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charts/chart16.xml" ContentType="application/vnd.openxmlformats-officedocument.drawingml.chart+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4.xml" ContentType="application/vnd.ms-office.chartcolorstyle+xml"/>
  <Override PartName="/word/charts/style17.xml" ContentType="application/vnd.ms-office.chartstyle+xml"/>
  <Override PartName="/word/charts/style12.xml" ContentType="application/vnd.ms-office.chartstyle+xml"/>
  <Override PartName="/word/charts/chart12.xml" ContentType="application/vnd.openxmlformats-officedocument.drawingml.chart+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hart15.xml" ContentType="application/vnd.openxmlformats-officedocument.drawingml.chart+xml"/>
  <Override PartName="/word/charts/chart11.xml" ContentType="application/vnd.openxmlformats-officedocument.drawingml.chart+xml"/>
  <Override PartName="/word/theme/theme1.xml" ContentType="application/vnd.openxmlformats-officedocument.theme+xml"/>
  <Override PartName="/word/charts/colors17.xml" ContentType="application/vnd.ms-office.chartcolorstyle+xml"/>
  <Override PartName="/word/charts/colors10.xml" ContentType="application/vnd.ms-office.chartcolorstyle+xml"/>
  <Override PartName="/word/charts/style10.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olors3.xml" ContentType="application/vnd.ms-office.chartcolorstyle+xml"/>
  <Override PartName="/word/charts/style7.xml" ContentType="application/vnd.ms-office.chartstyle+xml"/>
  <Override PartName="/word/charts/colors6.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5.xml" ContentType="application/vnd.openxmlformats-officedocument.drawingml.chart+xml"/>
  <Override PartName="/word/charts/colors5.xml" ContentType="application/vnd.ms-office.chartcolorstyle+xml"/>
  <Override PartName="/word/charts/style5.xml" ContentType="application/vnd.ms-office.chartstyle+xml"/>
  <Override PartName="/word/charts/style6.xml" ContentType="application/vnd.ms-office.chartstyle+xml"/>
  <Override PartName="/word/charts/chart6.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1CF3F" w14:textId="6FA17A19" w:rsidR="00B5695E" w:rsidRDefault="00B5695E" w:rsidP="61032CBC">
      <w:pPr>
        <w:spacing w:line="276" w:lineRule="exact"/>
        <w:jc w:val="center"/>
        <w:rPr>
          <w:color w:val="000000" w:themeColor="text1"/>
        </w:rPr>
      </w:pPr>
    </w:p>
    <w:p w14:paraId="20D5FE1B" w14:textId="4C821060" w:rsidR="00593DCF" w:rsidRDefault="00593DCF" w:rsidP="61032CBC">
      <w:pPr>
        <w:spacing w:line="276" w:lineRule="exact"/>
        <w:jc w:val="center"/>
        <w:rPr>
          <w:color w:val="000000" w:themeColor="text1"/>
        </w:rPr>
      </w:pPr>
    </w:p>
    <w:p w14:paraId="34BB000D" w14:textId="04FDD003" w:rsidR="00593DCF" w:rsidRDefault="00593DCF" w:rsidP="61032CBC">
      <w:pPr>
        <w:spacing w:line="276" w:lineRule="exact"/>
        <w:jc w:val="center"/>
        <w:rPr>
          <w:color w:val="000000" w:themeColor="text1"/>
        </w:rPr>
      </w:pPr>
    </w:p>
    <w:p w14:paraId="1821BC0A" w14:textId="613780E8" w:rsidR="00593DCF" w:rsidRDefault="00593DCF" w:rsidP="61032CBC">
      <w:pPr>
        <w:spacing w:line="276" w:lineRule="exact"/>
        <w:jc w:val="center"/>
        <w:rPr>
          <w:color w:val="000000" w:themeColor="text1"/>
        </w:rPr>
      </w:pPr>
    </w:p>
    <w:p w14:paraId="295923BE" w14:textId="5BBCF33C" w:rsidR="00593DCF" w:rsidRDefault="00593DCF" w:rsidP="61032CBC">
      <w:pPr>
        <w:spacing w:line="276" w:lineRule="exact"/>
        <w:jc w:val="center"/>
        <w:rPr>
          <w:color w:val="000000" w:themeColor="text1"/>
        </w:rPr>
      </w:pPr>
    </w:p>
    <w:p w14:paraId="7ACC1C03" w14:textId="035B896B" w:rsidR="00593DCF" w:rsidRDefault="00593DCF" w:rsidP="61032CBC">
      <w:pPr>
        <w:spacing w:line="276" w:lineRule="exact"/>
        <w:jc w:val="center"/>
        <w:rPr>
          <w:color w:val="000000" w:themeColor="text1"/>
        </w:rPr>
      </w:pPr>
    </w:p>
    <w:p w14:paraId="69B377C1" w14:textId="2506158F" w:rsidR="00593DCF" w:rsidRDefault="00593DCF" w:rsidP="61032CBC">
      <w:pPr>
        <w:spacing w:line="276" w:lineRule="exact"/>
        <w:jc w:val="center"/>
        <w:rPr>
          <w:color w:val="000000" w:themeColor="text1"/>
        </w:rPr>
      </w:pPr>
    </w:p>
    <w:p w14:paraId="7575DEBF" w14:textId="45EF3062" w:rsidR="00593DCF" w:rsidRDefault="00593DCF" w:rsidP="61032CBC">
      <w:pPr>
        <w:spacing w:line="276" w:lineRule="exact"/>
        <w:jc w:val="center"/>
        <w:rPr>
          <w:color w:val="000000" w:themeColor="text1"/>
        </w:rPr>
      </w:pPr>
    </w:p>
    <w:p w14:paraId="04200821" w14:textId="77777777" w:rsidR="00593DCF" w:rsidRDefault="00593DCF" w:rsidP="61032CBC">
      <w:pPr>
        <w:spacing w:line="276" w:lineRule="exact"/>
        <w:jc w:val="center"/>
        <w:rPr>
          <w:color w:val="000000" w:themeColor="text1"/>
        </w:rPr>
      </w:pPr>
    </w:p>
    <w:p w14:paraId="73ABA90A" w14:textId="58490A11" w:rsidR="00B5695E" w:rsidRDefault="5B578A06" w:rsidP="61032CBC">
      <w:pPr>
        <w:spacing w:line="276" w:lineRule="exact"/>
        <w:jc w:val="center"/>
      </w:pPr>
      <w:r w:rsidRPr="61032CBC">
        <w:rPr>
          <w:color w:val="000000" w:themeColor="text1"/>
        </w:rPr>
        <w:t xml:space="preserve"> </w:t>
      </w:r>
    </w:p>
    <w:p w14:paraId="641BAAA4" w14:textId="6473D716" w:rsidR="00B5695E" w:rsidRDefault="5B578A06" w:rsidP="61032CBC">
      <w:pPr>
        <w:spacing w:line="276" w:lineRule="exact"/>
        <w:jc w:val="center"/>
      </w:pPr>
      <w:r w:rsidRPr="61032CBC">
        <w:rPr>
          <w:color w:val="000000" w:themeColor="text1"/>
        </w:rPr>
        <w:t xml:space="preserve"> </w:t>
      </w:r>
    </w:p>
    <w:p w14:paraId="5B2536D3" w14:textId="1E92B559" w:rsidR="00B5695E" w:rsidRDefault="5B578A06" w:rsidP="61032CBC">
      <w:pPr>
        <w:spacing w:line="276" w:lineRule="exact"/>
        <w:jc w:val="center"/>
      </w:pPr>
      <w:r w:rsidRPr="61032CBC">
        <w:rPr>
          <w:color w:val="000000" w:themeColor="text1"/>
        </w:rPr>
        <w:t xml:space="preserve"> </w:t>
      </w:r>
    </w:p>
    <w:p w14:paraId="0CF28B64" w14:textId="7D324751" w:rsidR="00B5695E" w:rsidRDefault="5B578A06" w:rsidP="61032CBC">
      <w:pPr>
        <w:spacing w:line="276" w:lineRule="exact"/>
        <w:jc w:val="center"/>
      </w:pPr>
      <w:r w:rsidRPr="61032CBC">
        <w:rPr>
          <w:color w:val="000000" w:themeColor="text1"/>
        </w:rPr>
        <w:t xml:space="preserve"> </w:t>
      </w:r>
    </w:p>
    <w:p w14:paraId="4304E224" w14:textId="71CF81AA" w:rsidR="00B5695E" w:rsidRDefault="5B578A06" w:rsidP="61032CBC">
      <w:pPr>
        <w:spacing w:line="276" w:lineRule="exact"/>
        <w:jc w:val="center"/>
      </w:pPr>
      <w:r w:rsidRPr="61032CBC">
        <w:rPr>
          <w:color w:val="000000" w:themeColor="text1"/>
        </w:rPr>
        <w:t xml:space="preserve"> </w:t>
      </w:r>
    </w:p>
    <w:p w14:paraId="2976BF03" w14:textId="1AC57A24" w:rsidR="00B5695E" w:rsidRDefault="5B578A06" w:rsidP="61032CBC">
      <w:pPr>
        <w:spacing w:line="276" w:lineRule="exact"/>
      </w:pPr>
      <w:r w:rsidRPr="61032CBC">
        <w:rPr>
          <w:color w:val="000000" w:themeColor="text1"/>
        </w:rPr>
        <w:t xml:space="preserve"> </w:t>
      </w:r>
    </w:p>
    <w:p w14:paraId="224B1C79" w14:textId="40B9962F" w:rsidR="00EF7BAB" w:rsidRPr="00EF7BAB" w:rsidRDefault="00EF7BAB" w:rsidP="00EF7BAB">
      <w:pPr>
        <w:spacing w:line="480" w:lineRule="auto"/>
        <w:jc w:val="center"/>
        <w:rPr>
          <w:bCs/>
          <w:color w:val="000000" w:themeColor="text1"/>
        </w:rPr>
      </w:pPr>
      <w:r w:rsidRPr="00EF7BAB">
        <w:rPr>
          <w:bCs/>
          <w:color w:val="000000" w:themeColor="text1"/>
        </w:rPr>
        <w:t xml:space="preserve">Battling A Parallel Pandemic: An Evaluation </w:t>
      </w:r>
      <w:r w:rsidR="009F7733">
        <w:rPr>
          <w:bCs/>
          <w:color w:val="000000" w:themeColor="text1"/>
        </w:rPr>
        <w:t xml:space="preserve">of </w:t>
      </w:r>
      <w:r w:rsidRPr="00EF7BAB">
        <w:rPr>
          <w:bCs/>
          <w:color w:val="000000" w:themeColor="text1"/>
        </w:rPr>
        <w:t>Sustainable System-Level Nursing Support in Response To COVID-19</w:t>
      </w:r>
    </w:p>
    <w:p w14:paraId="3BAADD7F" w14:textId="7C7EE476" w:rsidR="00B5695E" w:rsidRDefault="5B578A06" w:rsidP="07CC5447">
      <w:pPr>
        <w:spacing w:line="480" w:lineRule="auto"/>
        <w:jc w:val="center"/>
        <w:rPr>
          <w:color w:val="000000" w:themeColor="text1"/>
        </w:rPr>
      </w:pPr>
      <w:r w:rsidRPr="07CC5447">
        <w:rPr>
          <w:color w:val="000000" w:themeColor="text1"/>
        </w:rPr>
        <w:t>Sara Gifford</w:t>
      </w:r>
    </w:p>
    <w:p w14:paraId="2F2CCB90" w14:textId="3F4F8122" w:rsidR="005B7020" w:rsidRDefault="5B578A06" w:rsidP="07CC5447">
      <w:pPr>
        <w:spacing w:line="480" w:lineRule="auto"/>
        <w:jc w:val="center"/>
        <w:rPr>
          <w:color w:val="000000" w:themeColor="text1"/>
        </w:rPr>
      </w:pPr>
      <w:r w:rsidRPr="07CC5447">
        <w:rPr>
          <w:color w:val="000000" w:themeColor="text1"/>
        </w:rPr>
        <w:t>University of Detroit Mercy</w:t>
      </w:r>
    </w:p>
    <w:p w14:paraId="6819CCA4" w14:textId="77777777" w:rsidR="005B7020" w:rsidRDefault="005B7020">
      <w:pPr>
        <w:spacing w:after="160" w:line="259" w:lineRule="auto"/>
        <w:rPr>
          <w:color w:val="000000" w:themeColor="text1"/>
        </w:rPr>
      </w:pPr>
      <w:r>
        <w:rPr>
          <w:color w:val="000000" w:themeColor="text1"/>
        </w:rPr>
        <w:br w:type="page"/>
      </w:r>
    </w:p>
    <w:p w14:paraId="656A6FCA" w14:textId="06C5AA3E" w:rsidR="00B5695E" w:rsidRDefault="005B7020" w:rsidP="003A4397">
      <w:pPr>
        <w:spacing w:line="360" w:lineRule="auto"/>
        <w:contextualSpacing/>
        <w:jc w:val="center"/>
        <w:rPr>
          <w:b/>
          <w:color w:val="000000" w:themeColor="text1"/>
        </w:rPr>
      </w:pPr>
      <w:r w:rsidRPr="0013142B">
        <w:rPr>
          <w:b/>
          <w:color w:val="000000" w:themeColor="text1"/>
        </w:rPr>
        <w:lastRenderedPageBreak/>
        <w:t>Abstract</w:t>
      </w:r>
    </w:p>
    <w:p w14:paraId="4BFC8B77" w14:textId="77777777" w:rsidR="003A4397" w:rsidRPr="00A32740" w:rsidRDefault="003A4397" w:rsidP="003A4397">
      <w:pPr>
        <w:spacing w:line="360" w:lineRule="auto"/>
        <w:contextualSpacing/>
        <w:rPr>
          <w:color w:val="000000" w:themeColor="text1"/>
        </w:rPr>
      </w:pPr>
      <w:r>
        <w:rPr>
          <w:b/>
          <w:color w:val="000000" w:themeColor="text1"/>
        </w:rPr>
        <w:t xml:space="preserve">Key Words: </w:t>
      </w:r>
      <w:r>
        <w:rPr>
          <w:color w:val="000000" w:themeColor="text1"/>
        </w:rPr>
        <w:t>COVID-19, nursing, wellness, support, retention</w:t>
      </w:r>
    </w:p>
    <w:p w14:paraId="327F27A0" w14:textId="554E105D" w:rsidR="003A4397" w:rsidRPr="00292D78" w:rsidRDefault="003A4397" w:rsidP="003A4397">
      <w:pPr>
        <w:spacing w:line="360" w:lineRule="auto"/>
        <w:contextualSpacing/>
      </w:pPr>
      <w:r w:rsidRPr="00292D78">
        <w:rPr>
          <w:b/>
          <w:bCs/>
          <w:color w:val="000000"/>
          <w:bdr w:val="none" w:sz="0" w:space="0" w:color="auto" w:frame="1"/>
        </w:rPr>
        <w:t>Purpose: </w:t>
      </w:r>
      <w:r w:rsidRPr="00292D78">
        <w:rPr>
          <w:color w:val="000000"/>
          <w:shd w:val="clear" w:color="auto" w:fill="FFFFFF"/>
        </w:rPr>
        <w:t>The COVID-19 pandemic has created many unique challenges for frontline nurses including psychological distress, trauma, and uncertainty. COVID-19 has also created equally challenging situations for healthcare systems as leaders look to combat high rates of nursing burnout and turnover throughout the pandemic. The purpose of th</w:t>
      </w:r>
      <w:r w:rsidR="004E456E">
        <w:rPr>
          <w:color w:val="000000"/>
          <w:shd w:val="clear" w:color="auto" w:fill="FFFFFF"/>
        </w:rPr>
        <w:t>is</w:t>
      </w:r>
      <w:r w:rsidRPr="00292D78">
        <w:rPr>
          <w:color w:val="000000"/>
          <w:shd w:val="clear" w:color="auto" w:fill="FFFFFF"/>
        </w:rPr>
        <w:t xml:space="preserve"> program evaluation is to evaluate </w:t>
      </w:r>
      <w:r>
        <w:rPr>
          <w:color w:val="000000"/>
          <w:shd w:val="clear" w:color="auto" w:fill="FFFFFF"/>
        </w:rPr>
        <w:t>a midwestern health system’s</w:t>
      </w:r>
      <w:r w:rsidRPr="00292D78">
        <w:rPr>
          <w:color w:val="000000"/>
          <w:shd w:val="clear" w:color="auto" w:fill="FFFFFF"/>
        </w:rPr>
        <w:t> </w:t>
      </w:r>
      <w:r>
        <w:rPr>
          <w:color w:val="000000"/>
          <w:shd w:val="clear" w:color="auto" w:fill="FFFFFF"/>
        </w:rPr>
        <w:t xml:space="preserve">innovative </w:t>
      </w:r>
      <w:r w:rsidRPr="00292D78">
        <w:rPr>
          <w:i/>
          <w:iCs/>
          <w:color w:val="000000"/>
          <w:bdr w:val="none" w:sz="0" w:space="0" w:color="auto" w:frame="1"/>
        </w:rPr>
        <w:t>Resiliency Rounder Program </w:t>
      </w:r>
      <w:r w:rsidR="004E456E">
        <w:rPr>
          <w:iCs/>
          <w:color w:val="000000"/>
          <w:bdr w:val="none" w:sz="0" w:space="0" w:color="auto" w:frame="1"/>
        </w:rPr>
        <w:t xml:space="preserve">(Appendix A) </w:t>
      </w:r>
      <w:r>
        <w:rPr>
          <w:iCs/>
          <w:color w:val="000000"/>
          <w:bdr w:val="none" w:sz="0" w:space="0" w:color="auto" w:frame="1"/>
        </w:rPr>
        <w:t xml:space="preserve">and its </w:t>
      </w:r>
      <w:r w:rsidRPr="00292D78">
        <w:rPr>
          <w:color w:val="000000"/>
          <w:shd w:val="clear" w:color="auto" w:fill="FFFFFF"/>
        </w:rPr>
        <w:t xml:space="preserve">effectiveness in supporting nurse well-being and </w:t>
      </w:r>
      <w:r>
        <w:rPr>
          <w:color w:val="000000"/>
          <w:shd w:val="clear" w:color="auto" w:fill="FFFFFF"/>
        </w:rPr>
        <w:t xml:space="preserve">retention </w:t>
      </w:r>
      <w:r w:rsidRPr="00292D78">
        <w:rPr>
          <w:color w:val="000000"/>
          <w:shd w:val="clear" w:color="auto" w:fill="FFFFFF"/>
        </w:rPr>
        <w:t>during the COVID-19 pandemic.</w:t>
      </w:r>
    </w:p>
    <w:p w14:paraId="53200555" w14:textId="6CCFEE88" w:rsidR="003A4397" w:rsidRPr="00292D78" w:rsidRDefault="003A4397" w:rsidP="003A4397">
      <w:pPr>
        <w:spacing w:line="360" w:lineRule="auto"/>
        <w:contextualSpacing/>
        <w:rPr>
          <w:color w:val="000000"/>
        </w:rPr>
      </w:pPr>
      <w:r w:rsidRPr="00292D78">
        <w:rPr>
          <w:b/>
          <w:bCs/>
          <w:color w:val="000000"/>
          <w:bdr w:val="none" w:sz="0" w:space="0" w:color="auto" w:frame="1"/>
        </w:rPr>
        <w:t>Methods: </w:t>
      </w:r>
      <w:r w:rsidRPr="00292D78">
        <w:rPr>
          <w:color w:val="000000"/>
        </w:rPr>
        <w:t>The </w:t>
      </w:r>
      <w:r w:rsidRPr="00292D78">
        <w:rPr>
          <w:i/>
          <w:iCs/>
          <w:color w:val="000000"/>
          <w:bdr w:val="none" w:sz="0" w:space="0" w:color="auto" w:frame="1"/>
        </w:rPr>
        <w:t>Resiliency Rounder</w:t>
      </w:r>
      <w:r w:rsidRPr="00292D78">
        <w:rPr>
          <w:color w:val="000000"/>
        </w:rPr>
        <w:t> </w:t>
      </w:r>
      <w:r w:rsidRPr="00292D78">
        <w:rPr>
          <w:i/>
          <w:iCs/>
          <w:color w:val="000000"/>
          <w:bdr w:val="none" w:sz="0" w:space="0" w:color="auto" w:frame="1"/>
        </w:rPr>
        <w:t>Program </w:t>
      </w:r>
      <w:r w:rsidRPr="00292D78">
        <w:rPr>
          <w:color w:val="000000"/>
        </w:rPr>
        <w:t>evaluation utilize</w:t>
      </w:r>
      <w:r>
        <w:rPr>
          <w:color w:val="000000"/>
        </w:rPr>
        <w:t>d</w:t>
      </w:r>
      <w:r w:rsidRPr="00292D78">
        <w:rPr>
          <w:color w:val="000000"/>
        </w:rPr>
        <w:t xml:space="preserve"> the Logic Model and Maslow's Hierarchy of Needs as guiding framework</w:t>
      </w:r>
      <w:r>
        <w:rPr>
          <w:color w:val="000000"/>
        </w:rPr>
        <w:t>s</w:t>
      </w:r>
      <w:r w:rsidR="004E456E">
        <w:rPr>
          <w:color w:val="000000"/>
        </w:rPr>
        <w:t xml:space="preserve"> (</w:t>
      </w:r>
      <w:proofErr w:type="spellStart"/>
      <w:r w:rsidR="004E456E">
        <w:rPr>
          <w:color w:val="000000"/>
        </w:rPr>
        <w:t>Barkman</w:t>
      </w:r>
      <w:proofErr w:type="spellEnd"/>
      <w:r w:rsidR="004E456E">
        <w:rPr>
          <w:color w:val="000000"/>
        </w:rPr>
        <w:t>, 2000; McLeod, 2020)</w:t>
      </w:r>
      <w:r w:rsidRPr="00292D78">
        <w:rPr>
          <w:color w:val="000000"/>
        </w:rPr>
        <w:t xml:space="preserve">. Program evaluation data </w:t>
      </w:r>
      <w:r>
        <w:rPr>
          <w:color w:val="000000"/>
        </w:rPr>
        <w:t>was</w:t>
      </w:r>
      <w:r w:rsidRPr="00292D78">
        <w:rPr>
          <w:color w:val="000000"/>
        </w:rPr>
        <w:t xml:space="preserve"> collected through a mixed-methods approach. Key measures </w:t>
      </w:r>
      <w:r>
        <w:rPr>
          <w:color w:val="000000"/>
        </w:rPr>
        <w:t>considered</w:t>
      </w:r>
      <w:r w:rsidRPr="00292D78">
        <w:rPr>
          <w:color w:val="000000"/>
        </w:rPr>
        <w:t xml:space="preserve"> whether there were significant differences in </w:t>
      </w:r>
      <w:r>
        <w:rPr>
          <w:color w:val="000000"/>
        </w:rPr>
        <w:t xml:space="preserve">nurse </w:t>
      </w:r>
      <w:r w:rsidRPr="00292D78">
        <w:rPr>
          <w:color w:val="000000"/>
        </w:rPr>
        <w:t xml:space="preserve">well-being and intent to leave current roles, the organization, and/or the profession between nurses who had an interaction with a “Resiliency Rounder” compared to those who did not. </w:t>
      </w:r>
    </w:p>
    <w:p w14:paraId="0E79706A" w14:textId="77777777" w:rsidR="003A4397" w:rsidRPr="00A52EBB" w:rsidRDefault="003A4397" w:rsidP="003A4397">
      <w:pPr>
        <w:spacing w:line="360" w:lineRule="auto"/>
        <w:contextualSpacing/>
        <w:rPr>
          <w:color w:val="000000"/>
        </w:rPr>
      </w:pPr>
      <w:r w:rsidRPr="00292D78">
        <w:rPr>
          <w:b/>
          <w:bCs/>
          <w:color w:val="000000"/>
          <w:bdr w:val="none" w:sz="0" w:space="0" w:color="auto" w:frame="1"/>
        </w:rPr>
        <w:t>Results: </w:t>
      </w:r>
      <w:r>
        <w:rPr>
          <w:bCs/>
          <w:color w:val="000000"/>
          <w:bdr w:val="none" w:sz="0" w:space="0" w:color="auto" w:frame="1"/>
        </w:rPr>
        <w:t xml:space="preserve">The </w:t>
      </w:r>
      <w:r>
        <w:rPr>
          <w:bCs/>
          <w:i/>
          <w:color w:val="000000"/>
          <w:bdr w:val="none" w:sz="0" w:space="0" w:color="auto" w:frame="1"/>
        </w:rPr>
        <w:t xml:space="preserve">Resiliency Rounder Program </w:t>
      </w:r>
      <w:r>
        <w:rPr>
          <w:bCs/>
          <w:color w:val="000000"/>
          <w:bdr w:val="none" w:sz="0" w:space="0" w:color="auto" w:frame="1"/>
        </w:rPr>
        <w:t xml:space="preserve">was effective in promoting system-level retention among inpatient and procedural nurses. Well-being scores were also significantly higher among nurses who worked on dedicated COVID-19 units, likely due to the fact that various support interventions were targeted towards these units. Despite higher wellness scores, dedicated COVID-19 nurses were found to be at greater risk of leaving not only current roles and the system related to COVID-19, but also the nursing profession. Costs related to the program were less than estimated COVID-19 turnover costs therefore showing that the </w:t>
      </w:r>
      <w:r>
        <w:rPr>
          <w:bCs/>
          <w:i/>
          <w:color w:val="000000"/>
          <w:bdr w:val="none" w:sz="0" w:space="0" w:color="auto" w:frame="1"/>
        </w:rPr>
        <w:t>Resiliency Rounder Program</w:t>
      </w:r>
      <w:r>
        <w:rPr>
          <w:bCs/>
          <w:color w:val="000000"/>
          <w:bdr w:val="none" w:sz="0" w:space="0" w:color="auto" w:frame="1"/>
        </w:rPr>
        <w:t xml:space="preserve"> should be not only maintained, but also potentially expanded.</w:t>
      </w:r>
    </w:p>
    <w:p w14:paraId="63DA4083" w14:textId="77777777" w:rsidR="003A4397" w:rsidRPr="00292D78" w:rsidRDefault="003A4397" w:rsidP="003A4397">
      <w:pPr>
        <w:spacing w:line="360" w:lineRule="auto"/>
        <w:contextualSpacing/>
        <w:rPr>
          <w:rFonts w:ascii="Arial" w:hAnsi="Arial" w:cs="Arial"/>
          <w:color w:val="000000"/>
        </w:rPr>
      </w:pPr>
      <w:r w:rsidRPr="00292D78">
        <w:rPr>
          <w:b/>
          <w:bCs/>
          <w:color w:val="000000"/>
          <w:bdr w:val="none" w:sz="0" w:space="0" w:color="auto" w:frame="1"/>
        </w:rPr>
        <w:t>Conclusion: </w:t>
      </w:r>
      <w:r>
        <w:t xml:space="preserve">The </w:t>
      </w:r>
      <w:r>
        <w:rPr>
          <w:i/>
        </w:rPr>
        <w:t xml:space="preserve">Resiliency Rounder Program </w:t>
      </w:r>
      <w:r>
        <w:t xml:space="preserve">was effective in supporting nurse well-being and in decreasing intent to leave the organization during the COVID-19 pandemic. </w:t>
      </w:r>
      <w:r>
        <w:rPr>
          <w:color w:val="000000" w:themeColor="text1"/>
        </w:rPr>
        <w:t xml:space="preserve">As the nursing workforce reaches the end of the COVID-19 crisis, healthcare systems must continue to explore systems’ roles in preparing for future workforce crises. </w:t>
      </w:r>
      <w:r w:rsidRPr="00292D78">
        <w:rPr>
          <w:color w:val="000000"/>
        </w:rPr>
        <w:t>Project conclusions will add to a growing body of knowledge regarding the COVID-19 pandemic and nursing support within the workplace, while also contributing to future implications for clinical practice and system-level improvements.</w:t>
      </w:r>
    </w:p>
    <w:p w14:paraId="427B7EE4" w14:textId="0BBC4E50" w:rsidR="00333DC3" w:rsidRDefault="23DE10E1" w:rsidP="00292D78">
      <w:pPr>
        <w:spacing w:line="480" w:lineRule="auto"/>
        <w:contextualSpacing/>
      </w:pPr>
      <w:r w:rsidRPr="296CCBE9">
        <w:br w:type="page"/>
      </w:r>
    </w:p>
    <w:p w14:paraId="52C5846C" w14:textId="3B57E866" w:rsidR="00EF7BAB" w:rsidRPr="00EF7BAB" w:rsidRDefault="00EF7BAB" w:rsidP="00EF7BAB">
      <w:pPr>
        <w:spacing w:line="480" w:lineRule="auto"/>
        <w:jc w:val="center"/>
        <w:rPr>
          <w:b/>
          <w:iCs/>
          <w:color w:val="000000" w:themeColor="text1"/>
        </w:rPr>
      </w:pPr>
      <w:r>
        <w:rPr>
          <w:b/>
          <w:iCs/>
          <w:color w:val="000000" w:themeColor="text1"/>
        </w:rPr>
        <w:lastRenderedPageBreak/>
        <w:t>Introduction</w:t>
      </w:r>
    </w:p>
    <w:p w14:paraId="2D6F4520" w14:textId="1EE496CC" w:rsidR="00B5695E" w:rsidRDefault="5B578A06" w:rsidP="07CC5447">
      <w:pPr>
        <w:spacing w:line="480" w:lineRule="auto"/>
        <w:jc w:val="center"/>
        <w:rPr>
          <w:i/>
          <w:iCs/>
          <w:color w:val="000000" w:themeColor="text1"/>
        </w:rPr>
      </w:pPr>
      <w:r w:rsidRPr="07CC5447">
        <w:rPr>
          <w:i/>
          <w:iCs/>
          <w:color w:val="000000" w:themeColor="text1"/>
        </w:rPr>
        <w:t>A simple but universal truth is that there can be no health without a workforce.</w:t>
      </w:r>
    </w:p>
    <w:p w14:paraId="2443E188" w14:textId="0A63D61B" w:rsidR="00B5695E" w:rsidRDefault="5B578A06" w:rsidP="07CC5447">
      <w:pPr>
        <w:spacing w:line="480" w:lineRule="auto"/>
        <w:ind w:firstLine="720"/>
        <w:jc w:val="center"/>
        <w:rPr>
          <w:i/>
          <w:iCs/>
          <w:color w:val="000000" w:themeColor="text1"/>
        </w:rPr>
      </w:pPr>
      <w:r w:rsidRPr="07CC5447">
        <w:rPr>
          <w:i/>
          <w:iCs/>
          <w:color w:val="000000" w:themeColor="text1"/>
        </w:rPr>
        <w:t xml:space="preserve"> -World Health Organization, 2014</w:t>
      </w:r>
    </w:p>
    <w:p w14:paraId="1969E41E" w14:textId="1EED0C1D" w:rsidR="00061F24" w:rsidRDefault="5B578A06" w:rsidP="00061F24">
      <w:pPr>
        <w:spacing w:line="480" w:lineRule="auto"/>
        <w:ind w:firstLine="720"/>
        <w:rPr>
          <w:color w:val="000000" w:themeColor="text1"/>
        </w:rPr>
      </w:pPr>
      <w:r w:rsidRPr="07CC5447">
        <w:rPr>
          <w:color w:val="000000" w:themeColor="text1"/>
        </w:rPr>
        <w:t>The World Health Organization kicked off the year 2020 by declaring it the “Year of the Nurse”</w:t>
      </w:r>
      <w:r w:rsidR="00CA6FFC">
        <w:rPr>
          <w:color w:val="000000" w:themeColor="text1"/>
        </w:rPr>
        <w:t xml:space="preserve"> (World Health Organization, 2019).</w:t>
      </w:r>
      <w:r w:rsidRPr="07CC5447">
        <w:rPr>
          <w:color w:val="000000" w:themeColor="text1"/>
        </w:rPr>
        <w:t xml:space="preserve"> Simultaneously, the novel coronavirus (COVID-19) began infiltrating the global population leading to perhaps the largest pandemic of the modern world. Nurses sprang into action to combat the pandemic and began working around the clock to care for the millions of COVID-19 patients. </w:t>
      </w:r>
      <w:r w:rsidR="00FE0FFF">
        <w:rPr>
          <w:color w:val="000000" w:themeColor="text1"/>
        </w:rPr>
        <w:t>As the most commonly infected healthcare personnel</w:t>
      </w:r>
      <w:r w:rsidRPr="07CC5447">
        <w:rPr>
          <w:color w:val="000000" w:themeColor="text1"/>
        </w:rPr>
        <w:t xml:space="preserve">, </w:t>
      </w:r>
      <w:r w:rsidR="004E456E">
        <w:rPr>
          <w:color w:val="000000" w:themeColor="text1"/>
        </w:rPr>
        <w:t>many</w:t>
      </w:r>
      <w:r w:rsidRPr="07CC5447">
        <w:rPr>
          <w:color w:val="000000" w:themeColor="text1"/>
        </w:rPr>
        <w:t xml:space="preserve"> nurses became sick themselves while others </w:t>
      </w:r>
      <w:r w:rsidR="00D34062">
        <w:rPr>
          <w:color w:val="000000" w:themeColor="text1"/>
        </w:rPr>
        <w:t>continued to worry</w:t>
      </w:r>
      <w:r w:rsidRPr="07CC5447">
        <w:rPr>
          <w:color w:val="000000" w:themeColor="text1"/>
        </w:rPr>
        <w:t xml:space="preserve"> about bringing the virus home to family</w:t>
      </w:r>
      <w:r w:rsidR="00FE0FFF">
        <w:rPr>
          <w:color w:val="000000" w:themeColor="text1"/>
        </w:rPr>
        <w:t xml:space="preserve"> due to high rates of asymptomatic transmission in healthcare workers (Gómez-Ochoa et al., 2020)</w:t>
      </w:r>
      <w:r w:rsidRPr="07CC5447">
        <w:rPr>
          <w:color w:val="000000" w:themeColor="text1"/>
        </w:rPr>
        <w:t xml:space="preserve">. Personal protection equipment (PPE) suddenly became scarce resulting in nurses having to reuse supplies as hospitals scrambled to find masks, gloves, and gowns for staff. Despite unknown and continuously evolving conditions, nurses remained a constant at the bedside for the sick, scared, and lonely. </w:t>
      </w:r>
    </w:p>
    <w:p w14:paraId="2E8898F0" w14:textId="46691749" w:rsidR="00836F8C" w:rsidRDefault="5B578A06" w:rsidP="00061F24">
      <w:pPr>
        <w:spacing w:line="480" w:lineRule="auto"/>
        <w:ind w:firstLine="720"/>
        <w:rPr>
          <w:color w:val="000000" w:themeColor="text1"/>
        </w:rPr>
      </w:pPr>
      <w:r w:rsidRPr="07CC5447">
        <w:rPr>
          <w:color w:val="000000" w:themeColor="text1"/>
        </w:rPr>
        <w:t>Although nurses have quickly become recognized as “heroes,” they have struggled to keep up with the mental, physical, and emotional demands of the pandemic</w:t>
      </w:r>
      <w:r w:rsidR="00836F8C">
        <w:rPr>
          <w:color w:val="000000" w:themeColor="text1"/>
        </w:rPr>
        <w:t xml:space="preserve"> (Appendix B)</w:t>
      </w:r>
      <w:r w:rsidRPr="07CC5447">
        <w:rPr>
          <w:color w:val="000000" w:themeColor="text1"/>
        </w:rPr>
        <w:t xml:space="preserve">. Prior to the pandemic, the number of </w:t>
      </w:r>
      <w:r w:rsidR="2592DEFC" w:rsidRPr="07CC5447">
        <w:rPr>
          <w:color w:val="000000" w:themeColor="text1"/>
        </w:rPr>
        <w:t>professional</w:t>
      </w:r>
      <w:r w:rsidRPr="07CC5447">
        <w:rPr>
          <w:color w:val="000000" w:themeColor="text1"/>
        </w:rPr>
        <w:t xml:space="preserve"> nurses was barely keeping pace with population growth and the coronavirus emergency</w:t>
      </w:r>
      <w:r w:rsidR="00061F24">
        <w:rPr>
          <w:color w:val="000000" w:themeColor="text1"/>
        </w:rPr>
        <w:t xml:space="preserve"> has</w:t>
      </w:r>
      <w:r w:rsidRPr="07CC5447">
        <w:rPr>
          <w:color w:val="000000" w:themeColor="text1"/>
        </w:rPr>
        <w:t xml:space="preserve"> only exacerbated th</w:t>
      </w:r>
      <w:r w:rsidR="00061F24">
        <w:rPr>
          <w:color w:val="000000" w:themeColor="text1"/>
        </w:rPr>
        <w:t>e</w:t>
      </w:r>
      <w:r w:rsidRPr="07CC5447">
        <w:rPr>
          <w:color w:val="000000" w:themeColor="text1"/>
        </w:rPr>
        <w:t xml:space="preserve"> imbalance by putting further stress on the existing health workforce (Araujo &amp; Garcia-Meza, 2020)</w:t>
      </w:r>
      <w:r w:rsidRPr="001A3843">
        <w:rPr>
          <w:color w:val="000000" w:themeColor="text1"/>
        </w:rPr>
        <w:t xml:space="preserve">. </w:t>
      </w:r>
      <w:r w:rsidR="00061F24" w:rsidRPr="001A3843">
        <w:rPr>
          <w:color w:val="000000" w:themeColor="text1"/>
        </w:rPr>
        <w:t xml:space="preserve">Healthcare </w:t>
      </w:r>
      <w:r w:rsidR="00CC2DB6" w:rsidRPr="001A3843">
        <w:rPr>
          <w:color w:val="000000" w:themeColor="text1"/>
        </w:rPr>
        <w:t>systems</w:t>
      </w:r>
      <w:r w:rsidR="00061F24" w:rsidRPr="001A3843">
        <w:rPr>
          <w:color w:val="000000" w:themeColor="text1"/>
        </w:rPr>
        <w:t xml:space="preserve"> that have been heavily impacted by COVID-19 have been challenged with continuing to provide high-quality healthcare in addition to </w:t>
      </w:r>
      <w:r w:rsidR="001A3843" w:rsidRPr="001A3843">
        <w:rPr>
          <w:color w:val="000000" w:themeColor="text1"/>
        </w:rPr>
        <w:t xml:space="preserve">simultaneously </w:t>
      </w:r>
      <w:r w:rsidR="00061F24" w:rsidRPr="001A3843">
        <w:rPr>
          <w:color w:val="000000" w:themeColor="text1"/>
        </w:rPr>
        <w:t xml:space="preserve">battling these workforce problems. </w:t>
      </w:r>
      <w:r w:rsidR="00877265">
        <w:rPr>
          <w:color w:val="000000" w:themeColor="text1"/>
        </w:rPr>
        <w:t xml:space="preserve">During an initial COVID-19 </w:t>
      </w:r>
      <w:r w:rsidR="008B62D8">
        <w:rPr>
          <w:color w:val="000000" w:themeColor="text1"/>
        </w:rPr>
        <w:t xml:space="preserve">outbreak </w:t>
      </w:r>
      <w:r w:rsidR="00877265">
        <w:rPr>
          <w:color w:val="000000" w:themeColor="text1"/>
        </w:rPr>
        <w:t xml:space="preserve">within the United States, </w:t>
      </w:r>
      <w:r w:rsidR="008556FA" w:rsidRPr="001A3843">
        <w:rPr>
          <w:color w:val="000000" w:themeColor="text1"/>
        </w:rPr>
        <w:t xml:space="preserve">St. Joseph Mercy Health System, </w:t>
      </w:r>
      <w:r w:rsidR="001910F2" w:rsidRPr="001A3843">
        <w:rPr>
          <w:color w:val="000000" w:themeColor="text1"/>
        </w:rPr>
        <w:t xml:space="preserve">a </w:t>
      </w:r>
      <w:r w:rsidR="000D67AC">
        <w:rPr>
          <w:color w:val="000000" w:themeColor="text1"/>
        </w:rPr>
        <w:t xml:space="preserve">major </w:t>
      </w:r>
      <w:r w:rsidR="001910F2" w:rsidRPr="001A3843">
        <w:rPr>
          <w:color w:val="000000" w:themeColor="text1"/>
        </w:rPr>
        <w:lastRenderedPageBreak/>
        <w:t>healthcare organization serving southeast Michigan,</w:t>
      </w:r>
      <w:r w:rsidR="00CF2D91" w:rsidRPr="001A3843">
        <w:rPr>
          <w:color w:val="000000" w:themeColor="text1"/>
        </w:rPr>
        <w:t xml:space="preserve"> quickly realized the impact of  COVID-</w:t>
      </w:r>
      <w:r w:rsidR="001A3843" w:rsidRPr="001A3843">
        <w:rPr>
          <w:color w:val="000000" w:themeColor="text1"/>
        </w:rPr>
        <w:t>19</w:t>
      </w:r>
      <w:r w:rsidR="00CF2D91" w:rsidRPr="001A3843">
        <w:rPr>
          <w:color w:val="000000" w:themeColor="text1"/>
        </w:rPr>
        <w:t xml:space="preserve"> on frontline caregivers and created</w:t>
      </w:r>
      <w:r w:rsidR="000D67AC">
        <w:rPr>
          <w:color w:val="000000" w:themeColor="text1"/>
        </w:rPr>
        <w:t xml:space="preserve"> </w:t>
      </w:r>
      <w:r w:rsidR="00CF2D91" w:rsidRPr="001A3843">
        <w:rPr>
          <w:color w:val="000000" w:themeColor="text1"/>
        </w:rPr>
        <w:t>colleague support program</w:t>
      </w:r>
      <w:r w:rsidR="000D67AC">
        <w:rPr>
          <w:color w:val="000000" w:themeColor="text1"/>
        </w:rPr>
        <w:t>s</w:t>
      </w:r>
      <w:r w:rsidR="00CF2D91" w:rsidRPr="001A3843">
        <w:rPr>
          <w:color w:val="000000" w:themeColor="text1"/>
        </w:rPr>
        <w:t xml:space="preserve"> to aid the system’s workforce</w:t>
      </w:r>
      <w:r w:rsidR="001910F2" w:rsidRPr="001A3843">
        <w:rPr>
          <w:color w:val="000000" w:themeColor="text1"/>
        </w:rPr>
        <w:t>.</w:t>
      </w:r>
      <w:r w:rsidR="001910F2">
        <w:rPr>
          <w:color w:val="000000" w:themeColor="text1"/>
        </w:rPr>
        <w:t xml:space="preserve"> </w:t>
      </w:r>
    </w:p>
    <w:p w14:paraId="1BA9719F" w14:textId="633F5EB5" w:rsidR="00B5695E" w:rsidRDefault="5B578A06" w:rsidP="07CC5447">
      <w:pPr>
        <w:spacing w:line="480" w:lineRule="auto"/>
        <w:jc w:val="center"/>
        <w:rPr>
          <w:b/>
          <w:bCs/>
          <w:color w:val="000000" w:themeColor="text1"/>
        </w:rPr>
      </w:pPr>
      <w:r w:rsidRPr="07CC5447">
        <w:rPr>
          <w:b/>
          <w:bCs/>
          <w:color w:val="000000" w:themeColor="text1"/>
        </w:rPr>
        <w:t xml:space="preserve">Background </w:t>
      </w:r>
    </w:p>
    <w:p w14:paraId="224D46E9" w14:textId="35234B93" w:rsidR="0088463F" w:rsidRDefault="0088463F" w:rsidP="0088463F">
      <w:pPr>
        <w:spacing w:line="480" w:lineRule="auto"/>
        <w:ind w:firstLine="720"/>
        <w:rPr>
          <w:color w:val="000000" w:themeColor="text1"/>
        </w:rPr>
      </w:pPr>
      <w:r w:rsidRPr="07CC5447">
        <w:rPr>
          <w:color w:val="000000" w:themeColor="text1"/>
        </w:rPr>
        <w:t>As the largest healthcare profession, the nursing workforce is equipped to combat the current and future crisis of the nation’s health</w:t>
      </w:r>
      <w:r w:rsidR="008B62D8">
        <w:rPr>
          <w:color w:val="000000" w:themeColor="text1"/>
        </w:rPr>
        <w:t>,</w:t>
      </w:r>
      <w:r w:rsidRPr="07CC5447">
        <w:rPr>
          <w:color w:val="000000" w:themeColor="text1"/>
        </w:rPr>
        <w:t xml:space="preserve"> yet the growing demand for nurses is at odds with the current supply. Almost one quarter of all hospitals currently report a nursing vacancy of 10% or greater (Snavely, 2016). </w:t>
      </w:r>
      <w:r w:rsidR="005108F9">
        <w:rPr>
          <w:color w:val="000000" w:themeColor="text1"/>
        </w:rPr>
        <w:t>By 2030, m</w:t>
      </w:r>
      <w:r w:rsidR="00E827EE">
        <w:rPr>
          <w:color w:val="000000" w:themeColor="text1"/>
        </w:rPr>
        <w:t xml:space="preserve">illions of registered nurses </w:t>
      </w:r>
      <w:r w:rsidR="004E456E">
        <w:rPr>
          <w:color w:val="000000" w:themeColor="text1"/>
        </w:rPr>
        <w:t xml:space="preserve">(RN’s) </w:t>
      </w:r>
      <w:r w:rsidR="00E827EE">
        <w:rPr>
          <w:color w:val="000000" w:themeColor="text1"/>
        </w:rPr>
        <w:t xml:space="preserve">are expected to retire due to </w:t>
      </w:r>
      <w:r w:rsidR="00E827EE" w:rsidRPr="07CC5447">
        <w:rPr>
          <w:color w:val="000000" w:themeColor="text1"/>
        </w:rPr>
        <w:t xml:space="preserve">50.9% of the nursing workforce </w:t>
      </w:r>
      <w:r w:rsidR="00E827EE">
        <w:rPr>
          <w:color w:val="000000" w:themeColor="text1"/>
        </w:rPr>
        <w:t xml:space="preserve">being </w:t>
      </w:r>
      <w:r w:rsidR="00E827EE" w:rsidRPr="07CC5447">
        <w:rPr>
          <w:color w:val="000000" w:themeColor="text1"/>
        </w:rPr>
        <w:t>over 50 years old</w:t>
      </w:r>
      <w:r w:rsidR="005108F9">
        <w:rPr>
          <w:color w:val="000000" w:themeColor="text1"/>
        </w:rPr>
        <w:t>. At the same time, it is estimated that h</w:t>
      </w:r>
      <w:r w:rsidR="005108F9" w:rsidRPr="07CC5447">
        <w:rPr>
          <w:color w:val="000000" w:themeColor="text1"/>
        </w:rPr>
        <w:t>undreds of thousands of nurses will</w:t>
      </w:r>
      <w:r w:rsidR="005108F9">
        <w:rPr>
          <w:color w:val="000000" w:themeColor="text1"/>
        </w:rPr>
        <w:t xml:space="preserve"> </w:t>
      </w:r>
      <w:r w:rsidR="005108F9" w:rsidRPr="07CC5447">
        <w:rPr>
          <w:color w:val="000000" w:themeColor="text1"/>
        </w:rPr>
        <w:t>be</w:t>
      </w:r>
      <w:r w:rsidR="005108F9">
        <w:rPr>
          <w:color w:val="000000" w:themeColor="text1"/>
        </w:rPr>
        <w:t xml:space="preserve"> needed</w:t>
      </w:r>
      <w:r w:rsidR="005108F9" w:rsidRPr="07CC5447">
        <w:rPr>
          <w:color w:val="000000" w:themeColor="text1"/>
        </w:rPr>
        <w:t xml:space="preserve"> due to the growing</w:t>
      </w:r>
      <w:r w:rsidR="005108F9">
        <w:rPr>
          <w:color w:val="000000" w:themeColor="text1"/>
        </w:rPr>
        <w:t xml:space="preserve"> </w:t>
      </w:r>
      <w:r w:rsidR="005108F9" w:rsidRPr="07CC5447">
        <w:rPr>
          <w:color w:val="000000" w:themeColor="text1"/>
        </w:rPr>
        <w:t>patient population (American Association of Colleges of Nursing, 2019</w:t>
      </w:r>
      <w:r w:rsidR="005108F9">
        <w:rPr>
          <w:color w:val="000000" w:themeColor="text1"/>
        </w:rPr>
        <w:t>).</w:t>
      </w:r>
      <w:r w:rsidR="00E827EE">
        <w:rPr>
          <w:color w:val="000000" w:themeColor="text1"/>
        </w:rPr>
        <w:t xml:space="preserve"> A</w:t>
      </w:r>
      <w:r w:rsidR="005108F9">
        <w:rPr>
          <w:color w:val="000000" w:themeColor="text1"/>
        </w:rPr>
        <w:t>dditionally, a</w:t>
      </w:r>
      <w:r w:rsidR="00E827EE">
        <w:rPr>
          <w:color w:val="000000" w:themeColor="text1"/>
        </w:rPr>
        <w:t>bout</w:t>
      </w:r>
      <w:r w:rsidRPr="07CC5447">
        <w:rPr>
          <w:color w:val="000000" w:themeColor="text1"/>
        </w:rPr>
        <w:t xml:space="preserve"> 17.5% of new registered nurses, or nearly one in five new nurses, leave nursing jobs within the first year of work related to stressful work environments, verbal/physical abuse, dissatisfaction, and burnout (Robert Wood Johnson Foundation, 2013).</w:t>
      </w:r>
      <w:r w:rsidR="00A10E38">
        <w:rPr>
          <w:color w:val="000000" w:themeColor="text1"/>
        </w:rPr>
        <w:t xml:space="preserve"> </w:t>
      </w:r>
      <w:r w:rsidR="00877265">
        <w:rPr>
          <w:color w:val="000000" w:themeColor="text1"/>
        </w:rPr>
        <w:t>When</w:t>
      </w:r>
      <w:r w:rsidR="00A10E38">
        <w:rPr>
          <w:color w:val="000000" w:themeColor="text1"/>
        </w:rPr>
        <w:t xml:space="preserve"> nurses stay within bedside roles</w:t>
      </w:r>
      <w:r w:rsidR="00877265">
        <w:rPr>
          <w:color w:val="000000" w:themeColor="text1"/>
        </w:rPr>
        <w:t xml:space="preserve">, </w:t>
      </w:r>
      <w:r w:rsidR="00A10E38">
        <w:rPr>
          <w:color w:val="000000" w:themeColor="text1"/>
        </w:rPr>
        <w:t>many report feelings of disengagement.</w:t>
      </w:r>
      <w:r w:rsidR="00A10E38" w:rsidRPr="00A10E38">
        <w:rPr>
          <w:color w:val="000000" w:themeColor="text1"/>
          <w:sz w:val="28"/>
        </w:rPr>
        <w:t xml:space="preserve"> </w:t>
      </w:r>
      <w:r w:rsidR="00A10E38" w:rsidRPr="00A10E38">
        <w:rPr>
          <w:rFonts w:ascii="TimesNewRomanPSMT" w:hAnsi="TimesNewRomanPSMT" w:cs="TimesNewRomanPSMT"/>
        </w:rPr>
        <w:t>Prior to COVID-19, fifteen of every one hundred nurses were considered disengaged according to the Press Ganey National Database of Nursing Quality Indicators (Dempsey &amp; Reilly, 2016).</w:t>
      </w:r>
    </w:p>
    <w:p w14:paraId="3627EFEE" w14:textId="4DFEDEBD" w:rsidR="00A10E38" w:rsidRDefault="0088463F" w:rsidP="00A10E38">
      <w:pPr>
        <w:spacing w:line="480" w:lineRule="auto"/>
        <w:ind w:firstLine="720"/>
        <w:rPr>
          <w:color w:val="000000" w:themeColor="text1"/>
        </w:rPr>
      </w:pPr>
      <w:r>
        <w:rPr>
          <w:color w:val="000000" w:themeColor="text1"/>
        </w:rPr>
        <w:t>Healthcare</w:t>
      </w:r>
      <w:r w:rsidR="00697951" w:rsidRPr="221D1D91">
        <w:rPr>
          <w:color w:val="000000" w:themeColor="text1"/>
        </w:rPr>
        <w:t xml:space="preserve"> leaders, such as those from the National Academy of Medicine, have sounded the alarms about a “parallel pandemic” within the healthcare workforce due to exposure to the virus in addition to pervasive and deleterious effects</w:t>
      </w:r>
      <w:r w:rsidR="004E456E">
        <w:rPr>
          <w:color w:val="000000" w:themeColor="text1"/>
        </w:rPr>
        <w:t xml:space="preserve"> of the work environment</w:t>
      </w:r>
      <w:r w:rsidR="00697951" w:rsidRPr="221D1D91">
        <w:rPr>
          <w:color w:val="000000" w:themeColor="text1"/>
        </w:rPr>
        <w:t xml:space="preserve"> on their mental health (</w:t>
      </w:r>
      <w:proofErr w:type="spellStart"/>
      <w:r w:rsidR="00697951" w:rsidRPr="221D1D91">
        <w:rPr>
          <w:color w:val="000000" w:themeColor="text1"/>
        </w:rPr>
        <w:t>Dzau</w:t>
      </w:r>
      <w:proofErr w:type="spellEnd"/>
      <w:r w:rsidR="00C9331E">
        <w:rPr>
          <w:color w:val="000000" w:themeColor="text1"/>
        </w:rPr>
        <w:t xml:space="preserve"> et al.</w:t>
      </w:r>
      <w:r w:rsidR="00697951" w:rsidRPr="221D1D91">
        <w:rPr>
          <w:color w:val="000000" w:themeColor="text1"/>
        </w:rPr>
        <w:t xml:space="preserve">, 2020). Research shows that infectious disease outbreaks cause frontline caregiver psychological distress manifested through various symptoms and conditions, such as sleep disturbances, traumatic stress, depression, </w:t>
      </w:r>
      <w:r w:rsidR="008B62D8">
        <w:rPr>
          <w:color w:val="000000" w:themeColor="text1"/>
        </w:rPr>
        <w:t xml:space="preserve">and </w:t>
      </w:r>
      <w:r w:rsidR="00697951" w:rsidRPr="221D1D91">
        <w:rPr>
          <w:color w:val="000000" w:themeColor="text1"/>
        </w:rPr>
        <w:t xml:space="preserve">anxiety (Shechter et al., 2020; Lai et al., 2020; Kang et al., 2020; Lee et al., 2018; Su et al., 2007; </w:t>
      </w:r>
      <w:proofErr w:type="spellStart"/>
      <w:r w:rsidR="00697951" w:rsidRPr="221D1D91">
        <w:rPr>
          <w:color w:val="000000" w:themeColor="text1"/>
        </w:rPr>
        <w:t>McAlonan</w:t>
      </w:r>
      <w:proofErr w:type="spellEnd"/>
      <w:r w:rsidR="00697951" w:rsidRPr="221D1D91">
        <w:rPr>
          <w:color w:val="000000" w:themeColor="text1"/>
        </w:rPr>
        <w:t xml:space="preserve"> et al., 2007; Wu et al., </w:t>
      </w:r>
      <w:r w:rsidR="00697951" w:rsidRPr="221D1D91">
        <w:rPr>
          <w:color w:val="000000" w:themeColor="text1"/>
        </w:rPr>
        <w:lastRenderedPageBreak/>
        <w:t>2009). In addition, levels of compassion fatigue</w:t>
      </w:r>
      <w:r w:rsidR="008F3189">
        <w:rPr>
          <w:color w:val="000000" w:themeColor="text1"/>
        </w:rPr>
        <w:t xml:space="preserve">, burnout, and disengagement </w:t>
      </w:r>
      <w:r w:rsidR="00697951" w:rsidRPr="221D1D91">
        <w:rPr>
          <w:color w:val="000000" w:themeColor="text1"/>
        </w:rPr>
        <w:t xml:space="preserve">among the nursing workforce </w:t>
      </w:r>
      <w:r w:rsidR="004E456E">
        <w:rPr>
          <w:color w:val="000000" w:themeColor="text1"/>
        </w:rPr>
        <w:t>have already been considered to be at a</w:t>
      </w:r>
      <w:r w:rsidR="00697951" w:rsidRPr="221D1D91">
        <w:rPr>
          <w:color w:val="000000" w:themeColor="text1"/>
        </w:rPr>
        <w:t xml:space="preserve"> crisis level (Kelly, 2020). The harm from compassion fatigue, burnout, and secondary trauma in health care professionals </w:t>
      </w:r>
      <w:r w:rsidR="004E456E">
        <w:rPr>
          <w:color w:val="000000" w:themeColor="text1"/>
        </w:rPr>
        <w:t>is</w:t>
      </w:r>
      <w:r w:rsidR="00697951" w:rsidRPr="221D1D91">
        <w:rPr>
          <w:color w:val="000000" w:themeColor="text1"/>
        </w:rPr>
        <w:t xml:space="preserve"> profound, impacting a significant portion of the workforce and manifesting in depression, emotional trauma, and suicide (Kelly, 2020). </w:t>
      </w:r>
    </w:p>
    <w:p w14:paraId="38C0EDB0" w14:textId="44F55435" w:rsidR="006C22D2" w:rsidRPr="00D41DF6" w:rsidRDefault="00D34062" w:rsidP="00697951">
      <w:pPr>
        <w:spacing w:line="480" w:lineRule="auto"/>
        <w:ind w:firstLine="720"/>
        <w:rPr>
          <w:color w:val="000000" w:themeColor="text1"/>
        </w:rPr>
      </w:pPr>
      <w:r>
        <w:rPr>
          <w:color w:val="000000" w:themeColor="text1"/>
        </w:rPr>
        <w:t>During</w:t>
      </w:r>
      <w:r w:rsidR="00D41DF6">
        <w:rPr>
          <w:color w:val="000000" w:themeColor="text1"/>
        </w:rPr>
        <w:t xml:space="preserve"> the United States’ initial COVID-19 surge, the American Medical Association recommended that health organizations act upon five requests from healthcare professionals—</w:t>
      </w:r>
      <w:r w:rsidR="004E456E">
        <w:rPr>
          <w:color w:val="000000" w:themeColor="text1"/>
        </w:rPr>
        <w:t>"</w:t>
      </w:r>
      <w:r w:rsidR="00D41DF6" w:rsidRPr="004E456E">
        <w:rPr>
          <w:color w:val="000000" w:themeColor="text1"/>
        </w:rPr>
        <w:t>hear me</w:t>
      </w:r>
      <w:r w:rsidR="004E456E">
        <w:rPr>
          <w:color w:val="000000" w:themeColor="text1"/>
        </w:rPr>
        <w:t>,”</w:t>
      </w:r>
      <w:r w:rsidR="00D41DF6" w:rsidRPr="004E456E">
        <w:rPr>
          <w:color w:val="000000" w:themeColor="text1"/>
        </w:rPr>
        <w:t xml:space="preserve"> </w:t>
      </w:r>
      <w:r w:rsidR="004E456E">
        <w:rPr>
          <w:color w:val="000000" w:themeColor="text1"/>
        </w:rPr>
        <w:t>“</w:t>
      </w:r>
      <w:r w:rsidR="00D41DF6" w:rsidRPr="004E456E">
        <w:rPr>
          <w:color w:val="000000" w:themeColor="text1"/>
        </w:rPr>
        <w:t>protect me</w:t>
      </w:r>
      <w:r w:rsidR="004E456E">
        <w:rPr>
          <w:color w:val="000000" w:themeColor="text1"/>
        </w:rPr>
        <w:t>,”</w:t>
      </w:r>
      <w:r w:rsidR="00D41DF6" w:rsidRPr="004E456E">
        <w:rPr>
          <w:color w:val="000000" w:themeColor="text1"/>
        </w:rPr>
        <w:t xml:space="preserve"> </w:t>
      </w:r>
      <w:r w:rsidR="004E456E">
        <w:rPr>
          <w:color w:val="000000" w:themeColor="text1"/>
        </w:rPr>
        <w:t>“</w:t>
      </w:r>
      <w:r w:rsidR="00D41DF6" w:rsidRPr="004E456E">
        <w:rPr>
          <w:color w:val="000000" w:themeColor="text1"/>
        </w:rPr>
        <w:t>prepare me</w:t>
      </w:r>
      <w:r w:rsidR="004E456E">
        <w:rPr>
          <w:color w:val="000000" w:themeColor="text1"/>
        </w:rPr>
        <w:t>,”</w:t>
      </w:r>
      <w:r w:rsidR="00D41DF6" w:rsidRPr="004E456E">
        <w:rPr>
          <w:color w:val="000000" w:themeColor="text1"/>
        </w:rPr>
        <w:t xml:space="preserve"> </w:t>
      </w:r>
      <w:r w:rsidR="004E456E">
        <w:rPr>
          <w:color w:val="000000" w:themeColor="text1"/>
        </w:rPr>
        <w:t>“</w:t>
      </w:r>
      <w:r w:rsidR="00D41DF6" w:rsidRPr="004E456E">
        <w:rPr>
          <w:color w:val="000000" w:themeColor="text1"/>
        </w:rPr>
        <w:t>support me</w:t>
      </w:r>
      <w:r w:rsidR="004E456E">
        <w:rPr>
          <w:color w:val="000000" w:themeColor="text1"/>
        </w:rPr>
        <w:t>,”</w:t>
      </w:r>
      <w:r w:rsidR="00D41DF6" w:rsidRPr="004E456E">
        <w:rPr>
          <w:color w:val="000000" w:themeColor="text1"/>
        </w:rPr>
        <w:t xml:space="preserve"> and </w:t>
      </w:r>
      <w:r w:rsidR="004E456E">
        <w:rPr>
          <w:color w:val="000000" w:themeColor="text1"/>
        </w:rPr>
        <w:t>“</w:t>
      </w:r>
      <w:r w:rsidR="00D41DF6" w:rsidRPr="004E456E">
        <w:rPr>
          <w:color w:val="000000" w:themeColor="text1"/>
        </w:rPr>
        <w:t>care for me</w:t>
      </w:r>
      <w:r w:rsidR="004E456E">
        <w:rPr>
          <w:color w:val="000000" w:themeColor="text1"/>
        </w:rPr>
        <w:t>”</w:t>
      </w:r>
      <w:r w:rsidR="00D41DF6">
        <w:rPr>
          <w:color w:val="000000" w:themeColor="text1"/>
        </w:rPr>
        <w:t xml:space="preserve"> (</w:t>
      </w:r>
      <w:proofErr w:type="spellStart"/>
      <w:r w:rsidR="00D41DF6">
        <w:rPr>
          <w:color w:val="000000" w:themeColor="text1"/>
        </w:rPr>
        <w:t>Shanafelt</w:t>
      </w:r>
      <w:proofErr w:type="spellEnd"/>
      <w:r w:rsidR="00837D11">
        <w:rPr>
          <w:color w:val="000000" w:themeColor="text1"/>
        </w:rPr>
        <w:t xml:space="preserve"> et al.</w:t>
      </w:r>
      <w:r w:rsidR="00D41DF6">
        <w:rPr>
          <w:color w:val="000000" w:themeColor="text1"/>
        </w:rPr>
        <w:t xml:space="preserve">, 2020). Building on the requests of </w:t>
      </w:r>
      <w:r w:rsidR="00837D11">
        <w:rPr>
          <w:color w:val="000000" w:themeColor="text1"/>
        </w:rPr>
        <w:t>“</w:t>
      </w:r>
      <w:r w:rsidR="00D41DF6" w:rsidRPr="00837D11">
        <w:rPr>
          <w:color w:val="000000" w:themeColor="text1"/>
        </w:rPr>
        <w:t>hear me,</w:t>
      </w:r>
      <w:r w:rsidR="00837D11">
        <w:rPr>
          <w:color w:val="000000" w:themeColor="text1"/>
        </w:rPr>
        <w:t>”</w:t>
      </w:r>
      <w:r w:rsidR="00D41DF6" w:rsidRPr="00837D11">
        <w:rPr>
          <w:color w:val="000000" w:themeColor="text1"/>
        </w:rPr>
        <w:t xml:space="preserve"> </w:t>
      </w:r>
      <w:r w:rsidR="00837D11">
        <w:rPr>
          <w:color w:val="000000" w:themeColor="text1"/>
        </w:rPr>
        <w:t>“</w:t>
      </w:r>
      <w:r w:rsidR="00D41DF6" w:rsidRPr="00837D11">
        <w:rPr>
          <w:color w:val="000000" w:themeColor="text1"/>
        </w:rPr>
        <w:t>support me,</w:t>
      </w:r>
      <w:r w:rsidR="00837D11">
        <w:rPr>
          <w:color w:val="000000" w:themeColor="text1"/>
        </w:rPr>
        <w:t>”</w:t>
      </w:r>
      <w:r w:rsidR="00D41DF6" w:rsidRPr="00837D11">
        <w:rPr>
          <w:color w:val="000000" w:themeColor="text1"/>
        </w:rPr>
        <w:t xml:space="preserve"> and </w:t>
      </w:r>
      <w:r w:rsidR="00837D11">
        <w:rPr>
          <w:color w:val="000000" w:themeColor="text1"/>
        </w:rPr>
        <w:t>“</w:t>
      </w:r>
      <w:r w:rsidR="00D41DF6" w:rsidRPr="00837D11">
        <w:rPr>
          <w:color w:val="000000" w:themeColor="text1"/>
        </w:rPr>
        <w:t>care for me</w:t>
      </w:r>
      <w:r w:rsidR="00D41DF6">
        <w:rPr>
          <w:color w:val="000000" w:themeColor="text1"/>
        </w:rPr>
        <w:t>,</w:t>
      </w:r>
      <w:r w:rsidR="00837D11">
        <w:rPr>
          <w:color w:val="000000" w:themeColor="text1"/>
        </w:rPr>
        <w:t>”</w:t>
      </w:r>
      <w:r w:rsidR="00D41DF6">
        <w:rPr>
          <w:color w:val="000000" w:themeColor="text1"/>
        </w:rPr>
        <w:t xml:space="preserve"> St. Joseph Mercy Health System deployed colleague volunteers to begin rounding in high-stress unit environments. </w:t>
      </w:r>
      <w:r w:rsidR="003B4B25">
        <w:rPr>
          <w:color w:val="000000" w:themeColor="text1"/>
        </w:rPr>
        <w:t xml:space="preserve">To </w:t>
      </w:r>
      <w:r w:rsidR="00283F80">
        <w:rPr>
          <w:color w:val="000000" w:themeColor="text1"/>
        </w:rPr>
        <w:t>“</w:t>
      </w:r>
      <w:r w:rsidR="003B4B25">
        <w:rPr>
          <w:color w:val="000000" w:themeColor="text1"/>
        </w:rPr>
        <w:t>hear</w:t>
      </w:r>
      <w:r w:rsidR="00283F80">
        <w:rPr>
          <w:color w:val="000000" w:themeColor="text1"/>
        </w:rPr>
        <w:t>”</w:t>
      </w:r>
      <w:r w:rsidR="003B4B25">
        <w:rPr>
          <w:color w:val="000000" w:themeColor="text1"/>
        </w:rPr>
        <w:t xml:space="preserve"> staff, </w:t>
      </w:r>
      <w:r w:rsidR="00283F80">
        <w:rPr>
          <w:color w:val="000000" w:themeColor="text1"/>
        </w:rPr>
        <w:t>the program deployed leaders and other colleagues to gain expert perspective and understand concerns from frontline healthcare professionals</w:t>
      </w:r>
      <w:r w:rsidR="00D67ED8">
        <w:rPr>
          <w:color w:val="000000" w:themeColor="text1"/>
        </w:rPr>
        <w:t xml:space="preserve"> within COVID-19 units</w:t>
      </w:r>
      <w:r w:rsidR="00283F80">
        <w:rPr>
          <w:color w:val="000000" w:themeColor="text1"/>
        </w:rPr>
        <w:t xml:space="preserve">. To “support” </w:t>
      </w:r>
      <w:r w:rsidR="00373B2A">
        <w:rPr>
          <w:color w:val="000000" w:themeColor="text1"/>
        </w:rPr>
        <w:t xml:space="preserve">and “care” for </w:t>
      </w:r>
      <w:r w:rsidR="00283F80">
        <w:rPr>
          <w:color w:val="000000" w:themeColor="text1"/>
        </w:rPr>
        <w:t>staff, unit rounders</w:t>
      </w:r>
      <w:r w:rsidR="00373B2A">
        <w:rPr>
          <w:color w:val="000000" w:themeColor="text1"/>
        </w:rPr>
        <w:t xml:space="preserve"> engaged in conversations with </w:t>
      </w:r>
      <w:r w:rsidR="00D67ED8">
        <w:rPr>
          <w:color w:val="000000" w:themeColor="text1"/>
        </w:rPr>
        <w:t xml:space="preserve">the </w:t>
      </w:r>
      <w:r w:rsidR="00373B2A">
        <w:rPr>
          <w:color w:val="000000" w:themeColor="text1"/>
        </w:rPr>
        <w:t>frontline staff members and</w:t>
      </w:r>
      <w:r w:rsidR="00283F80">
        <w:rPr>
          <w:color w:val="000000" w:themeColor="text1"/>
        </w:rPr>
        <w:t xml:space="preserve"> delivered “Resilience Cards” </w:t>
      </w:r>
      <w:r w:rsidR="00373B2A">
        <w:rPr>
          <w:color w:val="000000" w:themeColor="text1"/>
        </w:rPr>
        <w:t>during these check-ins. The “Resilience Cards”</w:t>
      </w:r>
      <w:r w:rsidR="00283F80">
        <w:rPr>
          <w:color w:val="000000" w:themeColor="text1"/>
        </w:rPr>
        <w:t xml:space="preserve"> provided information on various </w:t>
      </w:r>
      <w:r w:rsidR="00373B2A">
        <w:rPr>
          <w:color w:val="000000" w:themeColor="text1"/>
        </w:rPr>
        <w:t xml:space="preserve">St. Joe’s </w:t>
      </w:r>
      <w:r w:rsidR="00283F80">
        <w:rPr>
          <w:color w:val="000000" w:themeColor="text1"/>
        </w:rPr>
        <w:t xml:space="preserve">resources, such as the Employee Assistance Program, </w:t>
      </w:r>
      <w:r w:rsidR="00373B2A">
        <w:rPr>
          <w:color w:val="000000" w:themeColor="text1"/>
        </w:rPr>
        <w:t xml:space="preserve">the Spiritual Care Department, the Trinity Health Community Resource Directory, and the St. Joe’s “Remarkable Resilience” website. </w:t>
      </w:r>
      <w:r w:rsidR="00D67ED8" w:rsidRPr="003B4B25">
        <w:rPr>
          <w:color w:val="000000" w:themeColor="text1"/>
        </w:rPr>
        <w:t xml:space="preserve">As a branch of the Colleague Care Program, the </w:t>
      </w:r>
      <w:r w:rsidR="00D67ED8" w:rsidRPr="003B4B25">
        <w:rPr>
          <w:i/>
          <w:color w:val="000000" w:themeColor="text1"/>
        </w:rPr>
        <w:t xml:space="preserve">Resiliency Rounder Program </w:t>
      </w:r>
      <w:r w:rsidR="00D67ED8" w:rsidRPr="003B4B25">
        <w:rPr>
          <w:color w:val="000000" w:themeColor="text1"/>
        </w:rPr>
        <w:t>(Appendix A) was formalized to support frontline COVID-19 colleagues through real-time human connection.</w:t>
      </w:r>
    </w:p>
    <w:p w14:paraId="5047BF50" w14:textId="41BBEC7C" w:rsidR="00836F8C" w:rsidRPr="00572D6D" w:rsidRDefault="00836F8C" w:rsidP="00572D6D">
      <w:pPr>
        <w:spacing w:line="480" w:lineRule="auto"/>
        <w:contextualSpacing/>
        <w:jc w:val="center"/>
        <w:rPr>
          <w:b/>
          <w:bCs/>
          <w:color w:val="000000" w:themeColor="text1"/>
        </w:rPr>
      </w:pPr>
      <w:r w:rsidRPr="00572D6D">
        <w:rPr>
          <w:b/>
          <w:bCs/>
          <w:color w:val="000000" w:themeColor="text1"/>
        </w:rPr>
        <w:t>Significance of the Problem</w:t>
      </w:r>
    </w:p>
    <w:p w14:paraId="7C40DADB" w14:textId="1F034EBA" w:rsidR="00572D6D" w:rsidRPr="00572D6D" w:rsidRDefault="00572D6D" w:rsidP="000D67AC">
      <w:pPr>
        <w:pStyle w:val="NormalWeb"/>
        <w:spacing w:before="0" w:beforeAutospacing="0" w:after="0" w:afterAutospacing="0" w:line="480" w:lineRule="auto"/>
        <w:ind w:firstLine="720"/>
        <w:contextualSpacing/>
      </w:pPr>
      <w:r>
        <w:t xml:space="preserve">The nursing workforce has a tremendous impact on the cost of healthcare. </w:t>
      </w:r>
      <w:r w:rsidRPr="00572D6D">
        <w:t xml:space="preserve">Estimates suggest that </w:t>
      </w:r>
      <w:r>
        <w:t>a</w:t>
      </w:r>
      <w:r w:rsidRPr="00572D6D">
        <w:t xml:space="preserve"> disengaged nurse costs an organization $22,200 in lost revenue as a result of lack of productivity, such as failure to </w:t>
      </w:r>
      <w:proofErr w:type="gramStart"/>
      <w:r w:rsidRPr="00572D6D">
        <w:t>offer assistance</w:t>
      </w:r>
      <w:proofErr w:type="gramEnd"/>
      <w:r w:rsidRPr="00572D6D">
        <w:t xml:space="preserve">, performing work with a less-than-optimal </w:t>
      </w:r>
      <w:r w:rsidRPr="00572D6D">
        <w:lastRenderedPageBreak/>
        <w:t xml:space="preserve">attitude, calling in sick, and taking longer to complete routine tasks (Dempsey &amp; Reilly, 2016). Nurse disengagement also influences turnover, resulting in annual system costs estimated at $3.6M to $6.1M (NSI Nursing Solutions Inc., 2020). In addition to costs, increased nurse turnover decreases patient access, patient safety, and quality of care while also affecting the engagement of remaining nurses by increasing their workload and job stress, ultimately leading to a cycle of burnout, disengagement, and further turnover (Press Ganey, 2015). </w:t>
      </w:r>
    </w:p>
    <w:p w14:paraId="26D52F04" w14:textId="1F25980B" w:rsidR="0056692C" w:rsidRPr="00C22B27" w:rsidRDefault="0056692C" w:rsidP="00572D6D">
      <w:pPr>
        <w:spacing w:line="480" w:lineRule="auto"/>
        <w:ind w:firstLine="720"/>
        <w:contextualSpacing/>
      </w:pPr>
      <w:r w:rsidRPr="00C22B27">
        <w:t xml:space="preserve">A growing body of evidence shows that insufficient nurse staffing </w:t>
      </w:r>
      <w:r w:rsidR="00572D6D">
        <w:t>can</w:t>
      </w:r>
      <w:r w:rsidRPr="00C22B27">
        <w:t xml:space="preserve"> increase mortality rates, </w:t>
      </w:r>
      <w:r w:rsidR="00572D6D">
        <w:t xml:space="preserve">hospital-acquired </w:t>
      </w:r>
      <w:r w:rsidRPr="00C22B27">
        <w:t xml:space="preserve">infection rates, and readmission </w:t>
      </w:r>
      <w:r w:rsidRPr="008C368E">
        <w:t>rates (Aiken</w:t>
      </w:r>
      <w:r w:rsidR="004977C2" w:rsidRPr="008C368E">
        <w:t xml:space="preserve"> et al.</w:t>
      </w:r>
      <w:r w:rsidRPr="008C368E">
        <w:t>, 2011; McHugh</w:t>
      </w:r>
      <w:r w:rsidR="004E456E">
        <w:t xml:space="preserve"> et al.</w:t>
      </w:r>
      <w:r w:rsidRPr="008C368E">
        <w:t xml:space="preserve">, 2013; </w:t>
      </w:r>
      <w:proofErr w:type="spellStart"/>
      <w:r w:rsidRPr="008C368E">
        <w:t>Cimiotti</w:t>
      </w:r>
      <w:proofErr w:type="spellEnd"/>
      <w:r w:rsidR="004977C2" w:rsidRPr="008C368E">
        <w:t xml:space="preserve"> et al., </w:t>
      </w:r>
      <w:r w:rsidRPr="008C368E">
        <w:t>2012</w:t>
      </w:r>
      <w:r w:rsidR="004977C2" w:rsidRPr="008C368E">
        <w:t xml:space="preserve">; </w:t>
      </w:r>
      <w:proofErr w:type="spellStart"/>
      <w:r w:rsidR="004977C2" w:rsidRPr="008C368E">
        <w:t>Haegdorens</w:t>
      </w:r>
      <w:proofErr w:type="spellEnd"/>
      <w:r w:rsidR="004977C2" w:rsidRPr="008C368E">
        <w:t xml:space="preserve"> et al., 2019; Mitchell et al., 2018</w:t>
      </w:r>
      <w:r w:rsidRPr="008C368E">
        <w:t>). High</w:t>
      </w:r>
      <w:r w:rsidRPr="00C22B27">
        <w:t xml:space="preserve"> patient-to-nurse ratios</w:t>
      </w:r>
      <w:r w:rsidR="004977C2">
        <w:t>, or decreased staffing levels,</w:t>
      </w:r>
      <w:r w:rsidRPr="00C22B27">
        <w:t xml:space="preserve"> are associated with increased hospital-acquired infections such as surgical site infections and catheter-associated urinary tract infections (</w:t>
      </w:r>
      <w:proofErr w:type="spellStart"/>
      <w:r w:rsidRPr="00C22B27">
        <w:t>Cimiotti</w:t>
      </w:r>
      <w:proofErr w:type="spellEnd"/>
      <w:r w:rsidRPr="00C22B27">
        <w:t xml:space="preserve"> et al., 2012</w:t>
      </w:r>
      <w:r w:rsidR="004977C2">
        <w:t>; Mitchell et al., 2018</w:t>
      </w:r>
      <w:r w:rsidRPr="00C22B27">
        <w:t xml:space="preserve">). When there are more nurses with </w:t>
      </w:r>
      <w:r w:rsidR="004E456E">
        <w:t>fewer</w:t>
      </w:r>
      <w:r w:rsidRPr="00C22B27">
        <w:t xml:space="preserve"> patients, there is also a decrease in the odds of both patient deaths and failure-to-rescues (Aiken et al., 2011</w:t>
      </w:r>
      <w:r w:rsidR="004977C2">
        <w:t xml:space="preserve">; </w:t>
      </w:r>
      <w:proofErr w:type="spellStart"/>
      <w:r w:rsidR="004977C2">
        <w:t>Haegdorens</w:t>
      </w:r>
      <w:proofErr w:type="spellEnd"/>
      <w:r w:rsidR="004977C2">
        <w:t xml:space="preserve"> et al., 2019</w:t>
      </w:r>
      <w:r w:rsidRPr="00C22B27">
        <w:t xml:space="preserve">). </w:t>
      </w:r>
    </w:p>
    <w:p w14:paraId="5B79846B" w14:textId="5224744B" w:rsidR="0056692C" w:rsidRDefault="0056692C" w:rsidP="0056692C">
      <w:pPr>
        <w:spacing w:line="480" w:lineRule="auto"/>
        <w:ind w:firstLine="720"/>
        <w:contextualSpacing/>
      </w:pPr>
      <w:r w:rsidRPr="221D1D91">
        <w:t xml:space="preserve">Poor patient outcomes associated with nursing care </w:t>
      </w:r>
      <w:r w:rsidR="00572D6D">
        <w:t xml:space="preserve">also </w:t>
      </w:r>
      <w:r w:rsidRPr="221D1D91">
        <w:t>contribute</w:t>
      </w:r>
      <w:r w:rsidR="00572D6D">
        <w:t>s</w:t>
      </w:r>
      <w:r w:rsidRPr="221D1D91">
        <w:t xml:space="preserve"> to excess healthcare expenses (McHugh et al., 2013; Scott, 2009; </w:t>
      </w:r>
      <w:proofErr w:type="spellStart"/>
      <w:r w:rsidRPr="221D1D91">
        <w:t>Lavizzo-Mourey</w:t>
      </w:r>
      <w:proofErr w:type="spellEnd"/>
      <w:r w:rsidRPr="221D1D91">
        <w:t xml:space="preserve">, 2013; Snavely, 2016). Healthcare facilities with inadequate nursing staffing levels are positively correlated with readmission rates showing that nursing care begins to translate into overall healthcare costs (McHugh et al., 2013).  Unnecessary readmission rates and associated costs are approximately $26 billion for </w:t>
      </w:r>
      <w:r w:rsidR="004E456E">
        <w:t xml:space="preserve">Medicare patients alone as reported by </w:t>
      </w:r>
      <w:r w:rsidRPr="221D1D91">
        <w:t>the Center for Medicare &amp; Medicaid Services (</w:t>
      </w:r>
      <w:proofErr w:type="spellStart"/>
      <w:r w:rsidRPr="221D1D91">
        <w:t>Lavizzo-Mourey</w:t>
      </w:r>
      <w:proofErr w:type="spellEnd"/>
      <w:r w:rsidRPr="221D1D91">
        <w:t xml:space="preserve">, 2013). Surgical site infections cost an organization between $10,443 to $25,546 per infection and $589 to $759 per catheter-associated urinary tract infection (Scott, 2009; Snavely, 2016). In addition to these infections, other healthcare-associated infections, such as ventilator-associated </w:t>
      </w:r>
      <w:r w:rsidRPr="221D1D91">
        <w:lastRenderedPageBreak/>
        <w:t xml:space="preserve">pneumonia and central-line-associated bloodstream infections, directly cost the U.S. healthcare system between $28.4 and $33.8 billion annually (Scott, 2009; Snavely, 2016). </w:t>
      </w:r>
    </w:p>
    <w:p w14:paraId="5FD9E026" w14:textId="1F698685" w:rsidR="0056692C" w:rsidRDefault="00572D6D" w:rsidP="005F3D74">
      <w:pPr>
        <w:spacing w:line="480" w:lineRule="auto"/>
        <w:ind w:firstLine="720"/>
        <w:contextualSpacing/>
        <w:rPr>
          <w:bCs/>
        </w:rPr>
      </w:pPr>
      <w:r w:rsidRPr="00572D6D">
        <w:t xml:space="preserve">Chronic nursing vacancies can </w:t>
      </w:r>
      <w:r>
        <w:t xml:space="preserve">extend beyond the hospital and </w:t>
      </w:r>
      <w:r w:rsidRPr="00572D6D">
        <w:t>result in distressing</w:t>
      </w:r>
      <w:r w:rsidRPr="00C22B27">
        <w:t xml:space="preserve"> effects on local, regional, and national outcomes (Snavely, 2016). </w:t>
      </w:r>
      <w:r w:rsidR="0056692C" w:rsidRPr="00C22B27">
        <w:t xml:space="preserve">Nursing workforce shortages can result in a loss of tax revenue and decreased </w:t>
      </w:r>
      <w:r w:rsidR="0056692C">
        <w:t xml:space="preserve">public </w:t>
      </w:r>
      <w:r w:rsidR="0056692C" w:rsidRPr="00C22B27">
        <w:t xml:space="preserve">funding for other projects such as infrastructure, education, and medical needs for the population (Snavely, 2016). For example, the state of Florida is forecasting a $226 million loss in revenue through 2025 as a direct result of the projected nursing shortage (Florida Center for Nursing, 2013; Snavely, 2016). Nursing shortages can also result in higher insurance premiums and healthcare cost sharing. Managed care organizations experience an increase of nearly one percent in hospital inpatient costs for every one percent increase in the nursing shortage (Roberts, </w:t>
      </w:r>
      <w:r w:rsidR="004E456E">
        <w:t>2009</w:t>
      </w:r>
      <w:r w:rsidR="0056692C" w:rsidRPr="00C22B27">
        <w:t xml:space="preserve">). At the state level, it was found that high nurse to population ratios were significantly associated with </w:t>
      </w:r>
      <w:r w:rsidR="00FE49B7">
        <w:t>improved</w:t>
      </w:r>
      <w:r w:rsidR="0056692C" w:rsidRPr="00C22B27">
        <w:t xml:space="preserve"> state health outcomes (</w:t>
      </w:r>
      <w:proofErr w:type="spellStart"/>
      <w:r w:rsidR="0056692C" w:rsidRPr="00C22B27">
        <w:t>Bigbee</w:t>
      </w:r>
      <w:proofErr w:type="spellEnd"/>
      <w:r w:rsidR="0056692C" w:rsidRPr="00C22B27">
        <w:t>, 200</w:t>
      </w:r>
      <w:r w:rsidR="004E456E">
        <w:t>8</w:t>
      </w:r>
      <w:r w:rsidR="0056692C" w:rsidRPr="00C22B27">
        <w:t>). On the global level, the United States overall nurse-to-population ratio has decreased since 2000, falling further below the median value when compared to other developed countries such as Australia, Switzerland, and Germany (Anderson</w:t>
      </w:r>
      <w:r w:rsidR="004E456E">
        <w:t xml:space="preserve"> et al., </w:t>
      </w:r>
      <w:r w:rsidR="0056692C" w:rsidRPr="00C22B27">
        <w:t>2019).</w:t>
      </w:r>
      <w:r w:rsidR="0056692C">
        <w:t xml:space="preserve"> </w:t>
      </w:r>
      <w:r w:rsidR="0056692C" w:rsidRPr="00C22B27">
        <w:rPr>
          <w:bCs/>
        </w:rPr>
        <w:t>United States healthcare spending</w:t>
      </w:r>
      <w:r w:rsidR="0056692C">
        <w:rPr>
          <w:bCs/>
        </w:rPr>
        <w:t>, however,</w:t>
      </w:r>
      <w:r w:rsidR="0056692C" w:rsidRPr="00C22B27">
        <w:rPr>
          <w:bCs/>
        </w:rPr>
        <w:t xml:space="preserve"> is twice as high as any other developed country (Anderson et al., 2019). Outcomes such as life expectancy, chronic disease prevalence, hospitalizations from preventable causes, and avoidable deaths remain worse than other developed countries (</w:t>
      </w:r>
      <w:proofErr w:type="spellStart"/>
      <w:r w:rsidR="0056692C" w:rsidRPr="00C22B27">
        <w:rPr>
          <w:bCs/>
        </w:rPr>
        <w:t>Tikkanen</w:t>
      </w:r>
      <w:proofErr w:type="spellEnd"/>
      <w:r w:rsidR="0056692C" w:rsidRPr="00C22B27">
        <w:rPr>
          <w:bCs/>
        </w:rPr>
        <w:t xml:space="preserve"> &amp; Abrams, 2020). </w:t>
      </w:r>
    </w:p>
    <w:p w14:paraId="12E13D25" w14:textId="2C016B6D" w:rsidR="0056692C" w:rsidRDefault="0056692C" w:rsidP="0056692C">
      <w:pPr>
        <w:spacing w:line="480" w:lineRule="auto"/>
        <w:jc w:val="center"/>
        <w:rPr>
          <w:b/>
          <w:color w:val="000000" w:themeColor="text1"/>
        </w:rPr>
      </w:pPr>
      <w:r>
        <w:rPr>
          <w:b/>
          <w:color w:val="000000" w:themeColor="text1"/>
        </w:rPr>
        <w:t>Problem Statement</w:t>
      </w:r>
    </w:p>
    <w:p w14:paraId="4D830140" w14:textId="2148884A" w:rsidR="00697951" w:rsidRPr="00877265" w:rsidRDefault="00697951" w:rsidP="00877265">
      <w:pPr>
        <w:spacing w:line="480" w:lineRule="auto"/>
        <w:ind w:firstLine="720"/>
        <w:contextualSpacing/>
        <w:rPr>
          <w:color w:val="000000" w:themeColor="text1"/>
        </w:rPr>
      </w:pPr>
      <w:r w:rsidRPr="221D1D91">
        <w:rPr>
          <w:color w:val="000000" w:themeColor="text1"/>
        </w:rPr>
        <w:t>The COVID-19 pandemic has magnified current workforce problems as well as the stressors of the healthcare environment.</w:t>
      </w:r>
      <w:r>
        <w:rPr>
          <w:color w:val="000000" w:themeColor="text1"/>
        </w:rPr>
        <w:t xml:space="preserve"> </w:t>
      </w:r>
      <w:r w:rsidRPr="221D1D91">
        <w:rPr>
          <w:color w:val="000000" w:themeColor="text1"/>
        </w:rPr>
        <w:t xml:space="preserve">Trauma-related distress, compassion fatigue, and burnout are well-documented problems within nursing literature yet little has been done at the </w:t>
      </w:r>
      <w:r w:rsidRPr="221D1D91">
        <w:rPr>
          <w:color w:val="000000" w:themeColor="text1"/>
        </w:rPr>
        <w:lastRenderedPageBreak/>
        <w:t xml:space="preserve">system or policy level to support the nursing profession in these areas. Intervention has historically been focused on personal responsibility for psychological health and well-being with an overemphasis on nurses being “resilient” in the face of under-staffing and intense emotional work (Maben &amp; Bridges, 2020). Feelings of burnout, psychological distress, compassion fatigue, and secondary trauma exacerbated by the COVID-19 pandemic place nurses at a greater risk of </w:t>
      </w:r>
      <w:r w:rsidR="00184A90" w:rsidRPr="00877265">
        <w:rPr>
          <w:color w:val="000000" w:themeColor="text1"/>
        </w:rPr>
        <w:t>reduced wellness</w:t>
      </w:r>
      <w:r w:rsidRPr="00877265">
        <w:rPr>
          <w:color w:val="000000" w:themeColor="text1"/>
        </w:rPr>
        <w:t xml:space="preserve"> and exiting bedside patient care roles.</w:t>
      </w:r>
    </w:p>
    <w:p w14:paraId="43EF62DC" w14:textId="0BE096B4" w:rsidR="00877265" w:rsidRPr="000D019D" w:rsidRDefault="00FE49B7" w:rsidP="00BD5536">
      <w:pPr>
        <w:spacing w:line="480" w:lineRule="auto"/>
        <w:ind w:firstLine="720"/>
        <w:contextualSpacing/>
      </w:pPr>
      <w:r>
        <w:t>Hospitals</w:t>
      </w:r>
      <w:r w:rsidR="0086399F">
        <w:t xml:space="preserve">, units, and nursing teams within the </w:t>
      </w:r>
      <w:r>
        <w:t>southeastern Michigan (SEMI)</w:t>
      </w:r>
      <w:r w:rsidR="0086399F">
        <w:t xml:space="preserve"> region of St. Joseph Mercy Health System have been faced with s</w:t>
      </w:r>
      <w:r>
        <w:t xml:space="preserve">taffing </w:t>
      </w:r>
      <w:r w:rsidR="0086399F">
        <w:t>challenges during the COVID-19 pandemic.</w:t>
      </w:r>
      <w:r w:rsidR="00BD5536">
        <w:t xml:space="preserve"> </w:t>
      </w:r>
      <w:r>
        <w:t xml:space="preserve">Nursing managers, executive leadership, and </w:t>
      </w:r>
      <w:r w:rsidR="004E456E">
        <w:t xml:space="preserve">organizational development </w:t>
      </w:r>
      <w:r>
        <w:t>professionals</w:t>
      </w:r>
      <w:r w:rsidR="00BD5536">
        <w:t xml:space="preserve"> have identified nursing burnout and turnover as major concerns for the regional system. In response to these challenges and the literature calling for system-level support, Trinity Health requested that St. Joseph Mercy Health System enhance the </w:t>
      </w:r>
      <w:r w:rsidR="00BD5536">
        <w:rPr>
          <w:i/>
        </w:rPr>
        <w:t>Resiliency Rounder</w:t>
      </w:r>
      <w:r w:rsidR="009D793D">
        <w:rPr>
          <w:i/>
        </w:rPr>
        <w:t xml:space="preserve"> Program</w:t>
      </w:r>
      <w:r w:rsidR="00BD5536">
        <w:t xml:space="preserve"> to combat colleague distress and turnover. </w:t>
      </w:r>
      <w:r w:rsidR="000D019D">
        <w:t>In collaboration with the Chief Nursing Officer, the Chief Human Resources Officer, and the Senior Consultant for Organization Design and Development,</w:t>
      </w:r>
      <w:r w:rsidR="00A45B35">
        <w:t xml:space="preserve"> targeted outcome measures were</w:t>
      </w:r>
      <w:r w:rsidR="000D019D">
        <w:t xml:space="preserve"> </w:t>
      </w:r>
      <w:r w:rsidR="00D67ED8">
        <w:t xml:space="preserve">identified and </w:t>
      </w:r>
      <w:r w:rsidR="003869FB">
        <w:t xml:space="preserve">explored </w:t>
      </w:r>
      <w:r w:rsidR="00AD049B">
        <w:t>to evaluate</w:t>
      </w:r>
      <w:r w:rsidR="003869FB">
        <w:t xml:space="preserve"> </w:t>
      </w:r>
      <w:r w:rsidR="00EF12BB">
        <w:t xml:space="preserve">the </w:t>
      </w:r>
      <w:r w:rsidR="00EF12BB">
        <w:rPr>
          <w:i/>
        </w:rPr>
        <w:t>Resiliency Rounder Program’s</w:t>
      </w:r>
      <w:r w:rsidR="00AD049B">
        <w:t xml:space="preserve"> </w:t>
      </w:r>
      <w:r w:rsidR="003869FB">
        <w:t xml:space="preserve">effectiveness </w:t>
      </w:r>
      <w:r w:rsidR="00EF12BB">
        <w:t>in</w:t>
      </w:r>
      <w:r w:rsidR="009C7826">
        <w:t xml:space="preserve"> improving nurse well-being and retention</w:t>
      </w:r>
      <w:r w:rsidR="003869FB">
        <w:t xml:space="preserve"> throughout the COVID-19 pandemic.</w:t>
      </w:r>
      <w:r w:rsidR="00A45B35">
        <w:t xml:space="preserve"> </w:t>
      </w:r>
    </w:p>
    <w:p w14:paraId="19423A23" w14:textId="5DF68386" w:rsidR="0056692C" w:rsidRDefault="0056692C" w:rsidP="0056692C">
      <w:pPr>
        <w:spacing w:line="480" w:lineRule="auto"/>
        <w:rPr>
          <w:b/>
          <w:bCs/>
          <w:color w:val="000000" w:themeColor="text1"/>
        </w:rPr>
      </w:pPr>
      <w:r w:rsidRPr="07CC5447">
        <w:rPr>
          <w:b/>
          <w:bCs/>
          <w:color w:val="000000" w:themeColor="text1"/>
        </w:rPr>
        <w:t>Clinical Question</w:t>
      </w:r>
      <w:r w:rsidR="00AC5E78">
        <w:rPr>
          <w:b/>
          <w:bCs/>
          <w:color w:val="000000" w:themeColor="text1"/>
        </w:rPr>
        <w:t>s</w:t>
      </w:r>
    </w:p>
    <w:p w14:paraId="026EF683" w14:textId="033D8BFD" w:rsidR="0098710E" w:rsidRDefault="0056692C" w:rsidP="0098710E">
      <w:pPr>
        <w:spacing w:line="480" w:lineRule="auto"/>
        <w:ind w:firstLine="720"/>
        <w:rPr>
          <w:color w:val="000000" w:themeColor="text1"/>
        </w:rPr>
      </w:pPr>
      <w:r w:rsidRPr="07CC5447">
        <w:rPr>
          <w:color w:val="000000" w:themeColor="text1"/>
        </w:rPr>
        <w:t>What are the effects of the COVID-19 pandemic</w:t>
      </w:r>
      <w:r>
        <w:rPr>
          <w:color w:val="000000" w:themeColor="text1"/>
        </w:rPr>
        <w:t xml:space="preserve"> on nursing workforce</w:t>
      </w:r>
      <w:r w:rsidR="00697951">
        <w:rPr>
          <w:color w:val="000000" w:themeColor="text1"/>
        </w:rPr>
        <w:t xml:space="preserve"> well-being</w:t>
      </w:r>
      <w:r w:rsidRPr="07CC5447">
        <w:rPr>
          <w:color w:val="000000" w:themeColor="text1"/>
        </w:rPr>
        <w:t xml:space="preserve">? Can a system level program improve nursing </w:t>
      </w:r>
      <w:r w:rsidR="00697951">
        <w:rPr>
          <w:color w:val="000000" w:themeColor="text1"/>
        </w:rPr>
        <w:t>wellness and retention</w:t>
      </w:r>
      <w:r w:rsidRPr="07CC5447">
        <w:rPr>
          <w:color w:val="000000" w:themeColor="text1"/>
        </w:rPr>
        <w:t>?</w:t>
      </w:r>
    </w:p>
    <w:p w14:paraId="2C5BF97B" w14:textId="77777777" w:rsidR="0098710E" w:rsidRDefault="5B578A06" w:rsidP="0098710E">
      <w:pPr>
        <w:spacing w:line="480" w:lineRule="auto"/>
        <w:jc w:val="center"/>
        <w:rPr>
          <w:b/>
          <w:bCs/>
          <w:color w:val="000000" w:themeColor="text1"/>
        </w:rPr>
      </w:pPr>
      <w:r w:rsidRPr="097E8FBB">
        <w:rPr>
          <w:b/>
          <w:bCs/>
          <w:color w:val="000000" w:themeColor="text1"/>
        </w:rPr>
        <w:t>Literature Review</w:t>
      </w:r>
    </w:p>
    <w:p w14:paraId="4AD00C0A" w14:textId="63029723" w:rsidR="00B5695E" w:rsidRDefault="5B578A06" w:rsidP="0098710E">
      <w:pPr>
        <w:spacing w:line="480" w:lineRule="auto"/>
        <w:ind w:firstLine="720"/>
        <w:rPr>
          <w:color w:val="000000" w:themeColor="text1"/>
        </w:rPr>
      </w:pPr>
      <w:r w:rsidRPr="07CC5447">
        <w:rPr>
          <w:color w:val="000000" w:themeColor="text1"/>
        </w:rPr>
        <w:t xml:space="preserve">CINAHL, PubMed/MEDLINE, and </w:t>
      </w:r>
      <w:proofErr w:type="spellStart"/>
      <w:r w:rsidRPr="07CC5447">
        <w:rPr>
          <w:color w:val="000000" w:themeColor="text1"/>
        </w:rPr>
        <w:t>Proquest</w:t>
      </w:r>
      <w:proofErr w:type="spellEnd"/>
      <w:r w:rsidRPr="07CC5447">
        <w:rPr>
          <w:color w:val="000000" w:themeColor="text1"/>
        </w:rPr>
        <w:t xml:space="preserve"> Health &amp; Medicine Databases were searched to access various resources related to the wellness and support of the nursing </w:t>
      </w:r>
      <w:r w:rsidRPr="07CC5447">
        <w:rPr>
          <w:color w:val="000000" w:themeColor="text1"/>
        </w:rPr>
        <w:lastRenderedPageBreak/>
        <w:t xml:space="preserve">workforce. Multiple search terms such as “nursing wellness,” “nursing support,” </w:t>
      </w:r>
      <w:r w:rsidR="7D49181A" w:rsidRPr="07CC5447">
        <w:rPr>
          <w:color w:val="000000" w:themeColor="text1"/>
        </w:rPr>
        <w:t xml:space="preserve">“nurse engagement,” </w:t>
      </w:r>
      <w:r w:rsidRPr="07CC5447">
        <w:rPr>
          <w:color w:val="000000" w:themeColor="text1"/>
        </w:rPr>
        <w:t xml:space="preserve">“secondary trauma,” “moral distress,” “burnout,” “compassion fatigue,” and “pandemic nursing” were used to identify the literature. Recently published resources were </w:t>
      </w:r>
      <w:r w:rsidR="006146DC">
        <w:rPr>
          <w:color w:val="000000" w:themeColor="text1"/>
        </w:rPr>
        <w:t>the focus</w:t>
      </w:r>
      <w:r w:rsidRPr="07CC5447">
        <w:rPr>
          <w:color w:val="000000" w:themeColor="text1"/>
        </w:rPr>
        <w:t xml:space="preserve"> for supportive literature, and relevant literature on historical pandemics w</w:t>
      </w:r>
      <w:r w:rsidR="006146DC">
        <w:rPr>
          <w:color w:val="000000" w:themeColor="text1"/>
        </w:rPr>
        <w:t xml:space="preserve">as </w:t>
      </w:r>
      <w:r w:rsidRPr="07CC5447">
        <w:rPr>
          <w:color w:val="000000" w:themeColor="text1"/>
        </w:rPr>
        <w:t>included as well. Although other healthcare workforces can contribute to this analysis, resources that did not include the nursing workforce were excluded. The following main concepts were identified in the review.</w:t>
      </w:r>
    </w:p>
    <w:p w14:paraId="0BD1768B" w14:textId="7C712F15" w:rsidR="00B5695E" w:rsidRDefault="5B578A06" w:rsidP="07CC5447">
      <w:pPr>
        <w:spacing w:line="480" w:lineRule="auto"/>
        <w:rPr>
          <w:b/>
          <w:bCs/>
          <w:color w:val="000000" w:themeColor="text1"/>
        </w:rPr>
      </w:pPr>
      <w:r w:rsidRPr="07CC5447">
        <w:rPr>
          <w:b/>
          <w:bCs/>
          <w:color w:val="000000" w:themeColor="text1"/>
        </w:rPr>
        <w:t>Infectious Disease Outbreaks and Psychological Distress</w:t>
      </w:r>
    </w:p>
    <w:p w14:paraId="5F98085A" w14:textId="0C1628A7" w:rsidR="00B5695E" w:rsidRDefault="5B578A06" w:rsidP="07CC5447">
      <w:pPr>
        <w:spacing w:line="480" w:lineRule="auto"/>
        <w:ind w:firstLine="720"/>
        <w:rPr>
          <w:color w:val="000000" w:themeColor="text1"/>
        </w:rPr>
      </w:pPr>
      <w:r w:rsidRPr="07CC5447">
        <w:rPr>
          <w:color w:val="000000" w:themeColor="text1"/>
        </w:rPr>
        <w:t xml:space="preserve">Research shows that infectious disease outbreaks cause frontline caregiver psychological distress manifested through various symptoms and conditions, such as sleep disturbances, traumatic stress, depression, </w:t>
      </w:r>
      <w:r w:rsidR="006146DC">
        <w:rPr>
          <w:color w:val="000000" w:themeColor="text1"/>
        </w:rPr>
        <w:t xml:space="preserve">and </w:t>
      </w:r>
      <w:r w:rsidRPr="07CC5447">
        <w:rPr>
          <w:color w:val="000000" w:themeColor="text1"/>
        </w:rPr>
        <w:t>anxiety</w:t>
      </w:r>
      <w:r w:rsidR="006146DC">
        <w:rPr>
          <w:color w:val="000000" w:themeColor="text1"/>
        </w:rPr>
        <w:t xml:space="preserve"> </w:t>
      </w:r>
      <w:r w:rsidRPr="07CC5447">
        <w:rPr>
          <w:color w:val="000000" w:themeColor="text1"/>
        </w:rPr>
        <w:t xml:space="preserve">(Shechter et al., 2020; Lai et al., 2020; Kang et al., 2020; Lee et al., 2018; Su et al., 2007; </w:t>
      </w:r>
      <w:proofErr w:type="spellStart"/>
      <w:r w:rsidRPr="07CC5447">
        <w:rPr>
          <w:color w:val="000000" w:themeColor="text1"/>
        </w:rPr>
        <w:t>McAlonan</w:t>
      </w:r>
      <w:proofErr w:type="spellEnd"/>
      <w:r w:rsidRPr="07CC5447">
        <w:rPr>
          <w:color w:val="000000" w:themeColor="text1"/>
        </w:rPr>
        <w:t xml:space="preserve"> et al., 2007; Wu et al., 2009). In particular, nurses are at an increased risk for psychological distress when compared to other healthcare workers perhaps due to their increased time spent delivering direct patient care (Shechter et al., 2020; Kang et al., 2020; Lai et al., 2020). </w:t>
      </w:r>
    </w:p>
    <w:p w14:paraId="45B6C28E" w14:textId="4307CDCA" w:rsidR="00B5695E" w:rsidRDefault="5B578A06" w:rsidP="07CC5447">
      <w:pPr>
        <w:spacing w:line="480" w:lineRule="auto"/>
        <w:ind w:firstLine="720"/>
        <w:rPr>
          <w:color w:val="000000" w:themeColor="text1"/>
        </w:rPr>
      </w:pPr>
      <w:r w:rsidRPr="07CC5447">
        <w:rPr>
          <w:color w:val="000000" w:themeColor="text1"/>
        </w:rPr>
        <w:t xml:space="preserve">Psychological distress can be related to a number of factors that occur due to an infectious disease outbreak. One major factor is that healthcare workers are at high-risk of contracting the new, unknown infectious agent. For example, during the severe acute respiratory syndrome (SARS) outbreak, healthcare workers had a higher rate of severe SARS infection than any other group with more than </w:t>
      </w:r>
      <w:r w:rsidR="004E456E">
        <w:rPr>
          <w:color w:val="000000" w:themeColor="text1"/>
        </w:rPr>
        <w:t>20%</w:t>
      </w:r>
      <w:r w:rsidRPr="07CC5447">
        <w:rPr>
          <w:color w:val="000000" w:themeColor="text1"/>
        </w:rPr>
        <w:t xml:space="preserve"> of all SARS infections being healthcare workers (Wu et al., 2009). </w:t>
      </w:r>
      <w:r w:rsidR="006146DC">
        <w:rPr>
          <w:color w:val="000000" w:themeColor="text1"/>
        </w:rPr>
        <w:t>During</w:t>
      </w:r>
      <w:r w:rsidRPr="07CC5447">
        <w:rPr>
          <w:color w:val="000000" w:themeColor="text1"/>
        </w:rPr>
        <w:t xml:space="preserve"> the </w:t>
      </w:r>
      <w:r w:rsidR="006146DC">
        <w:rPr>
          <w:color w:val="000000" w:themeColor="text1"/>
        </w:rPr>
        <w:t xml:space="preserve">2014-2016 </w:t>
      </w:r>
      <w:r w:rsidRPr="07CC5447">
        <w:rPr>
          <w:color w:val="000000" w:themeColor="text1"/>
        </w:rPr>
        <w:t xml:space="preserve">Ebola outbreak, healthcare workers were between twenty-one to thirty-two times more likely to be infected with Ebola than people in the general population (World Health Organization, 2016). Healthcare workers are at an increased risk for not only </w:t>
      </w:r>
      <w:r w:rsidRPr="07CC5447">
        <w:rPr>
          <w:color w:val="000000" w:themeColor="text1"/>
        </w:rPr>
        <w:lastRenderedPageBreak/>
        <w:t xml:space="preserve">acquiring the infection, but also potentially transmitting infection to patients, co-workers, and family/friends (Shechter et al., 2020). Healthcare </w:t>
      </w:r>
      <w:r w:rsidR="006146DC">
        <w:rPr>
          <w:color w:val="000000" w:themeColor="text1"/>
        </w:rPr>
        <w:t xml:space="preserve">workers </w:t>
      </w:r>
      <w:r w:rsidRPr="07CC5447">
        <w:rPr>
          <w:color w:val="000000" w:themeColor="text1"/>
        </w:rPr>
        <w:t xml:space="preserve">have to worry about maintaining social distance from others, with about three in every four healthcare workers reporting high feelings of distress due to the fear of transmitting the infectious agent to family or friends (Shechter et al., 2020). In addition to increased risk of infection and transmission, a pandemic can also cause healthcare professionals to begin contemplating the risk of their own mortality. For example, during the Ebola crisis, the case fatality rate for healthcare professionals had been reported up to </w:t>
      </w:r>
      <w:r w:rsidR="004E456E">
        <w:rPr>
          <w:color w:val="000000" w:themeColor="text1"/>
        </w:rPr>
        <w:t>73%</w:t>
      </w:r>
      <w:r w:rsidRPr="07CC5447">
        <w:rPr>
          <w:color w:val="000000" w:themeColor="text1"/>
        </w:rPr>
        <w:t xml:space="preserve"> (</w:t>
      </w:r>
      <w:proofErr w:type="spellStart"/>
      <w:r w:rsidRPr="07CC5447">
        <w:rPr>
          <w:color w:val="000000" w:themeColor="text1"/>
        </w:rPr>
        <w:t>Suwantarat</w:t>
      </w:r>
      <w:proofErr w:type="spellEnd"/>
      <w:r w:rsidRPr="07CC5447">
        <w:rPr>
          <w:color w:val="000000" w:themeColor="text1"/>
        </w:rPr>
        <w:t xml:space="preserve"> &amp; </w:t>
      </w:r>
      <w:proofErr w:type="spellStart"/>
      <w:r w:rsidRPr="07CC5447">
        <w:rPr>
          <w:color w:val="000000" w:themeColor="text1"/>
        </w:rPr>
        <w:t>Apisarnthanarak</w:t>
      </w:r>
      <w:proofErr w:type="spellEnd"/>
      <w:r w:rsidRPr="07CC5447">
        <w:rPr>
          <w:color w:val="000000" w:themeColor="text1"/>
        </w:rPr>
        <w:t>, 2015).</w:t>
      </w:r>
    </w:p>
    <w:p w14:paraId="0BC09AC4" w14:textId="18E5D6D8" w:rsidR="00B5695E" w:rsidRDefault="5B578A06" w:rsidP="07CC5447">
      <w:pPr>
        <w:spacing w:line="480" w:lineRule="auto"/>
        <w:ind w:firstLine="720"/>
        <w:rPr>
          <w:color w:val="000000" w:themeColor="text1"/>
        </w:rPr>
      </w:pPr>
      <w:r w:rsidRPr="07CC5447">
        <w:rPr>
          <w:color w:val="000000" w:themeColor="text1"/>
        </w:rPr>
        <w:t xml:space="preserve">Along with stress related to infection, transmission, and mortality, healthcare workers often have to take on additional job responsibilities or new roles during infectious disease outbreaks. Due to surges, hospitals frequently have to reconfigure clinical spaces and redeploy many healthcare workers to areas outside their usual clinical specialty and/or expertise (Shechter et al., 2020). Staffing levels are often reported to be inadequate as novel infectious agents result in severely-ill patients and a need for specialized healthcare professionals over an extended period of time (Grimm, 2020). Increases in patient volume and work intensity coupled by the continuous accommodation of new protocols can also contribute to increased work stressors (Maben &amp; Bridges, 2020). </w:t>
      </w:r>
    </w:p>
    <w:p w14:paraId="2C61D403" w14:textId="6B63CF81" w:rsidR="00B5695E" w:rsidRDefault="5B578A06" w:rsidP="07CC5447">
      <w:pPr>
        <w:spacing w:line="480" w:lineRule="auto"/>
        <w:ind w:firstLine="720"/>
        <w:rPr>
          <w:color w:val="000000" w:themeColor="text1"/>
        </w:rPr>
      </w:pPr>
      <w:r w:rsidRPr="07CC5447">
        <w:rPr>
          <w:color w:val="000000" w:themeColor="text1"/>
        </w:rPr>
        <w:t xml:space="preserve">While it has been claimed that the psychological distress occurs only during the immediate timeframe of the pandemic, multiple studies </w:t>
      </w:r>
      <w:r w:rsidR="006146DC">
        <w:rPr>
          <w:color w:val="000000" w:themeColor="text1"/>
        </w:rPr>
        <w:t>have shown</w:t>
      </w:r>
      <w:r w:rsidRPr="07CC5447">
        <w:rPr>
          <w:color w:val="000000" w:themeColor="text1"/>
        </w:rPr>
        <w:t xml:space="preserve"> that symptoms can last for an extended period of time. In a study </w:t>
      </w:r>
      <w:r w:rsidR="004E456E">
        <w:rPr>
          <w:color w:val="000000" w:themeColor="text1"/>
        </w:rPr>
        <w:t>examining</w:t>
      </w:r>
      <w:r w:rsidRPr="07CC5447">
        <w:rPr>
          <w:color w:val="000000" w:themeColor="text1"/>
        </w:rPr>
        <w:t xml:space="preserve"> healthcare workers</w:t>
      </w:r>
      <w:r w:rsidR="006146DC">
        <w:rPr>
          <w:color w:val="000000" w:themeColor="text1"/>
        </w:rPr>
        <w:t>’</w:t>
      </w:r>
      <w:r w:rsidRPr="07CC5447">
        <w:rPr>
          <w:color w:val="000000" w:themeColor="text1"/>
        </w:rPr>
        <w:t xml:space="preserve"> psychological health during the </w:t>
      </w:r>
      <w:r w:rsidR="006146DC">
        <w:rPr>
          <w:color w:val="000000" w:themeColor="text1"/>
        </w:rPr>
        <w:t xml:space="preserve">SARS </w:t>
      </w:r>
      <w:r w:rsidRPr="07CC5447">
        <w:rPr>
          <w:color w:val="000000" w:themeColor="text1"/>
        </w:rPr>
        <w:t>outbreak, a one-year follow-up showed that perceived posttraumatic stress scores increased in high-risk workers, resulting in chronic stress, depression, and anxiety (</w:t>
      </w:r>
      <w:proofErr w:type="spellStart"/>
      <w:r w:rsidRPr="07CC5447">
        <w:rPr>
          <w:color w:val="000000" w:themeColor="text1"/>
        </w:rPr>
        <w:t>McAlonan</w:t>
      </w:r>
      <w:proofErr w:type="spellEnd"/>
      <w:r w:rsidRPr="07CC5447">
        <w:rPr>
          <w:color w:val="000000" w:themeColor="text1"/>
        </w:rPr>
        <w:t xml:space="preserve"> et al., 2007). The scores of the high-risk group were also compared to scores of a </w:t>
      </w:r>
      <w:r w:rsidRPr="07CC5447">
        <w:rPr>
          <w:color w:val="000000" w:themeColor="text1"/>
        </w:rPr>
        <w:lastRenderedPageBreak/>
        <w:t xml:space="preserve">low-risk group of healthcare workers (no contact with the SARS virus), showing that it was unlikely that elevated stress was attributable to the </w:t>
      </w:r>
      <w:r w:rsidR="006146DC">
        <w:rPr>
          <w:color w:val="000000" w:themeColor="text1"/>
        </w:rPr>
        <w:t xml:space="preserve">general </w:t>
      </w:r>
      <w:r w:rsidRPr="07CC5447">
        <w:rPr>
          <w:color w:val="000000" w:themeColor="text1"/>
        </w:rPr>
        <w:t xml:space="preserve">caregiver role. Another study </w:t>
      </w:r>
      <w:r w:rsidR="004E456E">
        <w:rPr>
          <w:color w:val="000000" w:themeColor="text1"/>
        </w:rPr>
        <w:t>conducted during</w:t>
      </w:r>
      <w:r w:rsidRPr="07CC5447">
        <w:rPr>
          <w:color w:val="000000" w:themeColor="text1"/>
        </w:rPr>
        <w:t xml:space="preserve"> the SARS outbreak resulted in similar findings. Healthcare workers who had worked in high-risk locations were two to three times more likely to have high posttraumatic stress symptom levels with </w:t>
      </w:r>
      <w:r w:rsidR="004E456E">
        <w:rPr>
          <w:color w:val="000000" w:themeColor="text1"/>
        </w:rPr>
        <w:t>40%</w:t>
      </w:r>
      <w:r w:rsidRPr="07CC5447">
        <w:rPr>
          <w:color w:val="000000" w:themeColor="text1"/>
        </w:rPr>
        <w:t xml:space="preserve"> of healthcare workers having persistent symptoms during the three years following the initial SARS outbreak (Wu et al., 2009). </w:t>
      </w:r>
      <w:r w:rsidR="004E456E">
        <w:rPr>
          <w:color w:val="000000" w:themeColor="text1"/>
        </w:rPr>
        <w:t>Similarly, a study examining</w:t>
      </w:r>
      <w:r w:rsidRPr="07CC5447">
        <w:rPr>
          <w:color w:val="000000" w:themeColor="text1"/>
        </w:rPr>
        <w:t xml:space="preserve"> healthcare workers throughout the Middle East respiratory syndrome (MERS) pandemic found that the group that performed MERS-related care had significantly higher psychological distress scores during the acute infection phase and six weeks later (Lee</w:t>
      </w:r>
      <w:r w:rsidR="00C628E8">
        <w:rPr>
          <w:color w:val="000000" w:themeColor="text1"/>
        </w:rPr>
        <w:t xml:space="preserve"> et al.</w:t>
      </w:r>
      <w:r w:rsidRPr="07CC5447">
        <w:rPr>
          <w:color w:val="000000" w:themeColor="text1"/>
        </w:rPr>
        <w:t>, 2018).</w:t>
      </w:r>
    </w:p>
    <w:p w14:paraId="15776B84" w14:textId="779CA6A3" w:rsidR="00B5695E" w:rsidRDefault="5B578A06" w:rsidP="07CC5447">
      <w:pPr>
        <w:spacing w:line="480" w:lineRule="auto"/>
        <w:rPr>
          <w:b/>
          <w:bCs/>
          <w:color w:val="000000" w:themeColor="text1"/>
        </w:rPr>
      </w:pPr>
      <w:r w:rsidRPr="07CC5447">
        <w:rPr>
          <w:b/>
          <w:bCs/>
          <w:color w:val="000000" w:themeColor="text1"/>
        </w:rPr>
        <w:t>Trauma, Compassion Fatigue, and Burnout</w:t>
      </w:r>
    </w:p>
    <w:p w14:paraId="7BB74306" w14:textId="505C2DCE" w:rsidR="00B5695E" w:rsidRDefault="5B578A06" w:rsidP="07CC5447">
      <w:pPr>
        <w:spacing w:line="480" w:lineRule="auto"/>
        <w:ind w:firstLine="720"/>
        <w:rPr>
          <w:color w:val="000000" w:themeColor="text1"/>
        </w:rPr>
      </w:pPr>
      <w:r w:rsidRPr="07CC5447">
        <w:rPr>
          <w:color w:val="000000" w:themeColor="text1"/>
        </w:rPr>
        <w:t>Throughout COVID-19, media outlets have called the healthcare workforce “heroes” and have compared hospital units to “battlegrounds.” Trauma-related moral distress, compassion fatigue, and burnout are well-documented phenomena within military nursing. In military nursing, exposure to trauma, death, violence, threats to personal safety, and ethical dilemmas in austere work environments means that military nurses are at risk for psychological effects capable of impacting their personal and professional lives (</w:t>
      </w:r>
      <w:proofErr w:type="spellStart"/>
      <w:r w:rsidRPr="07CC5447">
        <w:rPr>
          <w:color w:val="000000" w:themeColor="text1"/>
        </w:rPr>
        <w:t>Chargualaf</w:t>
      </w:r>
      <w:proofErr w:type="spellEnd"/>
      <w:r w:rsidRPr="07CC5447">
        <w:rPr>
          <w:color w:val="000000" w:themeColor="text1"/>
        </w:rPr>
        <w:t xml:space="preserve"> &amp; Elliott, 2019). Short- and long-term responses to these exposures manifest as depression, anxiety, stress, and moral distress that results in burnout, compassion, fatigue, post-traumatic stress, and post-traumatic stress disorder (</w:t>
      </w:r>
      <w:proofErr w:type="spellStart"/>
      <w:r w:rsidRPr="07CC5447">
        <w:rPr>
          <w:color w:val="000000" w:themeColor="text1"/>
        </w:rPr>
        <w:t>Chargualaf</w:t>
      </w:r>
      <w:proofErr w:type="spellEnd"/>
      <w:r w:rsidRPr="07CC5447">
        <w:rPr>
          <w:color w:val="000000" w:themeColor="text1"/>
        </w:rPr>
        <w:t xml:space="preserve"> &amp; Elliott, 2019). </w:t>
      </w:r>
    </w:p>
    <w:p w14:paraId="73D69CCB" w14:textId="024199FE" w:rsidR="00B5695E" w:rsidRDefault="5B578A06" w:rsidP="07CC5447">
      <w:pPr>
        <w:spacing w:line="480" w:lineRule="auto"/>
        <w:ind w:firstLine="720"/>
        <w:rPr>
          <w:color w:val="000000" w:themeColor="text1"/>
        </w:rPr>
      </w:pPr>
      <w:r w:rsidRPr="07CC5447">
        <w:rPr>
          <w:color w:val="000000" w:themeColor="text1"/>
        </w:rPr>
        <w:t xml:space="preserve">Similar to war-time nursing, novel infectious disease outbreaks present extreme patient care challenges. Watching patients die alone, constant worry about inadequate resources, and </w:t>
      </w:r>
      <w:r w:rsidR="006146DC">
        <w:rPr>
          <w:color w:val="000000" w:themeColor="text1"/>
        </w:rPr>
        <w:t>concern</w:t>
      </w:r>
      <w:r w:rsidRPr="07CC5447">
        <w:rPr>
          <w:color w:val="000000" w:themeColor="text1"/>
        </w:rPr>
        <w:t xml:space="preserve"> about one’s own health are all deeply distressing and unprecedented experiences for civilian healthcare workers that cannot be described as anything other than trauma (Kiser &amp; </w:t>
      </w:r>
      <w:proofErr w:type="spellStart"/>
      <w:r w:rsidRPr="07CC5447">
        <w:rPr>
          <w:color w:val="000000" w:themeColor="text1"/>
        </w:rPr>
        <w:lastRenderedPageBreak/>
        <w:t>Bernacki</w:t>
      </w:r>
      <w:proofErr w:type="spellEnd"/>
      <w:r w:rsidRPr="07CC5447">
        <w:rPr>
          <w:color w:val="000000" w:themeColor="text1"/>
        </w:rPr>
        <w:t xml:space="preserve">, 2020). In a study </w:t>
      </w:r>
      <w:r w:rsidR="004E456E">
        <w:rPr>
          <w:color w:val="000000" w:themeColor="text1"/>
        </w:rPr>
        <w:t>conducted</w:t>
      </w:r>
      <w:r w:rsidRPr="07CC5447">
        <w:rPr>
          <w:color w:val="000000" w:themeColor="text1"/>
        </w:rPr>
        <w:t xml:space="preserve"> in New York, more than half of healthcare workers caring for COVID-19 have screened positive for acute stress (</w:t>
      </w:r>
      <w:r w:rsidR="006146DC">
        <w:rPr>
          <w:color w:val="000000" w:themeColor="text1"/>
        </w:rPr>
        <w:t>post-traumatic stress disorder</w:t>
      </w:r>
      <w:r w:rsidR="003728BF">
        <w:rPr>
          <w:color w:val="000000" w:themeColor="text1"/>
        </w:rPr>
        <w:t>, or PTSD,</w:t>
      </w:r>
      <w:r w:rsidRPr="07CC5447">
        <w:rPr>
          <w:color w:val="000000" w:themeColor="text1"/>
        </w:rPr>
        <w:t xml:space="preserve"> symptoms within 1 month of trauma), almost half screened positive for depression, and one-third screened positive for anxiety (Shechter et al., 2020). The study also found that nurses are particularly affected by this trauma exposure likely due to having to provide 24/7 direct social support or emotional labor for patients and families (Shechter et al., 2020). Although PTSD-like symptoms are </w:t>
      </w:r>
      <w:r w:rsidR="00AD049B">
        <w:rPr>
          <w:color w:val="000000" w:themeColor="text1"/>
        </w:rPr>
        <w:t>anticipated</w:t>
      </w:r>
      <w:r w:rsidRPr="07CC5447">
        <w:rPr>
          <w:color w:val="000000" w:themeColor="text1"/>
        </w:rPr>
        <w:t xml:space="preserve"> during trauma</w:t>
      </w:r>
      <w:r w:rsidR="00AD049B">
        <w:rPr>
          <w:color w:val="000000" w:themeColor="text1"/>
        </w:rPr>
        <w:t xml:space="preserve"> </w:t>
      </w:r>
      <w:r w:rsidRPr="07CC5447">
        <w:rPr>
          <w:color w:val="000000" w:themeColor="text1"/>
        </w:rPr>
        <w:t xml:space="preserve">and some symptoms are expected to decline for many who </w:t>
      </w:r>
      <w:r w:rsidR="00AD049B">
        <w:rPr>
          <w:color w:val="000000" w:themeColor="text1"/>
        </w:rPr>
        <w:t xml:space="preserve">initially </w:t>
      </w:r>
      <w:r w:rsidRPr="07CC5447">
        <w:rPr>
          <w:color w:val="000000" w:themeColor="text1"/>
        </w:rPr>
        <w:t xml:space="preserve">screen positive for acute stress, </w:t>
      </w:r>
      <w:r w:rsidRPr="00AD049B">
        <w:rPr>
          <w:color w:val="000000" w:themeColor="text1"/>
        </w:rPr>
        <w:t xml:space="preserve">a substantial proportion </w:t>
      </w:r>
      <w:r w:rsidR="00AD049B" w:rsidRPr="00AD049B">
        <w:rPr>
          <w:color w:val="000000" w:themeColor="text1"/>
        </w:rPr>
        <w:t xml:space="preserve">of nurses </w:t>
      </w:r>
      <w:r w:rsidRPr="00AD049B">
        <w:rPr>
          <w:color w:val="000000" w:themeColor="text1"/>
        </w:rPr>
        <w:t>are likely to meet diagnostic criteria for PTSD</w:t>
      </w:r>
      <w:r w:rsidR="00AD049B" w:rsidRPr="00AD049B">
        <w:rPr>
          <w:color w:val="000000" w:themeColor="text1"/>
        </w:rPr>
        <w:t xml:space="preserve"> beyond initial outbreaks</w:t>
      </w:r>
      <w:r w:rsidRPr="00AD049B">
        <w:rPr>
          <w:color w:val="000000" w:themeColor="text1"/>
        </w:rPr>
        <w:t xml:space="preserve"> (Shechter et al., 2020). </w:t>
      </w:r>
      <w:r w:rsidR="00AD049B" w:rsidRPr="00AD049B">
        <w:rPr>
          <w:color w:val="000000" w:themeColor="text1"/>
        </w:rPr>
        <w:t>N</w:t>
      </w:r>
      <w:r w:rsidRPr="00AD049B">
        <w:rPr>
          <w:color w:val="000000" w:themeColor="text1"/>
        </w:rPr>
        <w:t>ursing</w:t>
      </w:r>
      <w:r w:rsidRPr="07CC5447">
        <w:rPr>
          <w:color w:val="000000" w:themeColor="text1"/>
        </w:rPr>
        <w:t xml:space="preserve"> during an infectious disease </w:t>
      </w:r>
      <w:r w:rsidR="00AD049B">
        <w:rPr>
          <w:color w:val="000000" w:themeColor="text1"/>
        </w:rPr>
        <w:t>pandemic</w:t>
      </w:r>
      <w:r w:rsidRPr="07CC5447">
        <w:rPr>
          <w:color w:val="000000" w:themeColor="text1"/>
        </w:rPr>
        <w:t xml:space="preserve"> presents a situation of chronic traumatization. Within chronic traumas, longer periods of exposure have been associated with increased PTSD symptomatology (</w:t>
      </w:r>
      <w:proofErr w:type="spellStart"/>
      <w:r w:rsidRPr="07CC5447">
        <w:rPr>
          <w:color w:val="000000" w:themeColor="text1"/>
        </w:rPr>
        <w:t>Kaysen</w:t>
      </w:r>
      <w:proofErr w:type="spellEnd"/>
      <w:r w:rsidR="004E456E">
        <w:rPr>
          <w:color w:val="000000" w:themeColor="text1"/>
        </w:rPr>
        <w:t xml:space="preserve"> et al.</w:t>
      </w:r>
      <w:r w:rsidRPr="07CC5447">
        <w:rPr>
          <w:color w:val="000000" w:themeColor="text1"/>
        </w:rPr>
        <w:t>, 2003).</w:t>
      </w:r>
    </w:p>
    <w:p w14:paraId="46A515A8" w14:textId="12AC58C3" w:rsidR="00B5695E" w:rsidRDefault="5B578A06" w:rsidP="07CC5447">
      <w:pPr>
        <w:spacing w:line="480" w:lineRule="auto"/>
        <w:ind w:firstLine="720"/>
        <w:rPr>
          <w:color w:val="000000" w:themeColor="text1"/>
        </w:rPr>
      </w:pPr>
      <w:r w:rsidRPr="07CC5447">
        <w:rPr>
          <w:color w:val="000000" w:themeColor="text1"/>
        </w:rPr>
        <w:t xml:space="preserve">As civilian nurse reports of burnout, compassion fatigue, and traumatic stress continue to increase, the effects of workplace trauma has resulted in the review of the “second victim experience.” The impact of an emotionally devastating clinical event on healthcare providers is known as the second victim experience where in the event’s aftermath the second victim experiences intense emotions and vulnerability (Scott, 2015). Many second victims believe they have failed the patient and the lasting emotional aftershock can alter or even end their healthcare career (Scott, 2015).  Although the second victim has largely been studied in relation to medical errors, another emerging term in healthcare workforce literature is “secondary trauma.” Secondary trauma can be thought of as an occupational hazard and risk to knowing and caring for individuals, thus leading to compassion fatigue and burnout (Kelly, 2020). With varying definitions, causes, and rates, the incidence and prevalence of compassion fatigue and burnout </w:t>
      </w:r>
      <w:r w:rsidRPr="07CC5447">
        <w:rPr>
          <w:color w:val="000000" w:themeColor="text1"/>
        </w:rPr>
        <w:lastRenderedPageBreak/>
        <w:t xml:space="preserve">have been difficult to pinpoint; however, conclusions remain that the levels of compassion fatigue and burnout related to secondary trauma among the nursing workforce is at that of a crisis level (Kelly, 2020). The harm from compassion fatigue, burnout, and secondary trauma in health care professionals can be profound, impacting a significant portion of the workforce and manifesting in depression, emotional trauma, and suicide (Kelly, 2020). </w:t>
      </w:r>
    </w:p>
    <w:p w14:paraId="7FC7D880" w14:textId="66335CB9" w:rsidR="00B5695E" w:rsidRDefault="004E456E" w:rsidP="004E456E">
      <w:pPr>
        <w:spacing w:line="480" w:lineRule="auto"/>
        <w:ind w:firstLine="720"/>
        <w:rPr>
          <w:color w:val="000000" w:themeColor="text1"/>
        </w:rPr>
      </w:pPr>
      <w:r>
        <w:rPr>
          <w:color w:val="000000" w:themeColor="text1"/>
        </w:rPr>
        <w:t xml:space="preserve">Even though trauma-related distress, compassion fatigue, and burnout have been proven to be prevalent among nurses, intervention </w:t>
      </w:r>
      <w:r w:rsidR="5B578A06" w:rsidRPr="00EF12BB">
        <w:rPr>
          <w:color w:val="000000" w:themeColor="text1"/>
        </w:rPr>
        <w:t>ha</w:t>
      </w:r>
      <w:r>
        <w:rPr>
          <w:color w:val="000000" w:themeColor="text1"/>
        </w:rPr>
        <w:t>s only</w:t>
      </w:r>
      <w:r w:rsidR="5B578A06" w:rsidRPr="00EF12BB">
        <w:rPr>
          <w:color w:val="000000" w:themeColor="text1"/>
        </w:rPr>
        <w:t xml:space="preserve"> been focused on personal responsibility for psychological health and well-being with an overemphasis on nurses being “resilient” in the face of under-staffing and intense emotional work (Maben &amp; Bridges, 2020). Additionally</w:t>
      </w:r>
      <w:r w:rsidR="5B578A06" w:rsidRPr="76FE5F0F">
        <w:rPr>
          <w:color w:val="000000" w:themeColor="text1"/>
        </w:rPr>
        <w:t>, nurses report feeling worried or ignored when they raise concerns about their mental health (Maben &amp; Bridges, 2020). Even among military nurses, a population that is expected to have trauma-related burnout, compassion fatigue, or persistent stress, there is reluctance to even identify or admit to these feelings over fears about how these symptoms will be perceived by others in the unit, including unit leaders (</w:t>
      </w:r>
      <w:proofErr w:type="spellStart"/>
      <w:r w:rsidR="5B578A06" w:rsidRPr="76FE5F0F">
        <w:rPr>
          <w:color w:val="000000" w:themeColor="text1"/>
        </w:rPr>
        <w:t>Chargualaf</w:t>
      </w:r>
      <w:proofErr w:type="spellEnd"/>
      <w:r w:rsidR="5B578A06" w:rsidRPr="76FE5F0F">
        <w:rPr>
          <w:color w:val="000000" w:themeColor="text1"/>
        </w:rPr>
        <w:t xml:space="preserve"> &amp; Elliott, 2019). </w:t>
      </w:r>
    </w:p>
    <w:p w14:paraId="499B1C71" w14:textId="31783407" w:rsidR="00B5695E" w:rsidRDefault="5B578A06" w:rsidP="07CC5447">
      <w:pPr>
        <w:spacing w:line="480" w:lineRule="auto"/>
        <w:rPr>
          <w:b/>
          <w:bCs/>
          <w:color w:val="000000" w:themeColor="text1"/>
        </w:rPr>
      </w:pPr>
      <w:r w:rsidRPr="07CC5447">
        <w:rPr>
          <w:b/>
          <w:bCs/>
          <w:color w:val="000000" w:themeColor="text1"/>
        </w:rPr>
        <w:t xml:space="preserve">The Unknown – Something New for Modern American Healthcare </w:t>
      </w:r>
    </w:p>
    <w:p w14:paraId="16DC6C6D" w14:textId="68B7009B" w:rsidR="00B5695E" w:rsidRDefault="5B578A06" w:rsidP="004E456E">
      <w:pPr>
        <w:spacing w:line="480" w:lineRule="auto"/>
        <w:ind w:firstLine="720"/>
        <w:rPr>
          <w:color w:val="000000" w:themeColor="text1"/>
        </w:rPr>
      </w:pPr>
      <w:r w:rsidRPr="07CC5447">
        <w:rPr>
          <w:color w:val="000000" w:themeColor="text1"/>
        </w:rPr>
        <w:t>The United States healthcare system attracts global talent and praise for its specialization, unlimited resources, technology, and up-to-date evidence. Despite many criticisms of the system, the United States has continued to be a leader in health innovation and care delivery with healthcare systems bringing in billions of dollars each year. For the first time in modern American history, however, the system has completely collapsed as it has struggled with dealing with the unknown. Despite patient census surging during COVID-19, thousands of healthcare workers have been furloughed and/or laid off</w:t>
      </w:r>
      <w:r w:rsidR="004E456E">
        <w:rPr>
          <w:color w:val="000000" w:themeColor="text1"/>
        </w:rPr>
        <w:t xml:space="preserve"> (Paavola, 2020)</w:t>
      </w:r>
      <w:r w:rsidRPr="07CC5447">
        <w:rPr>
          <w:color w:val="000000" w:themeColor="text1"/>
        </w:rPr>
        <w:t xml:space="preserve">. For the staff that has remained within the four walls of the pandemic, the unknown has taken over daily work. Qualitative </w:t>
      </w:r>
      <w:r w:rsidRPr="07CC5447">
        <w:rPr>
          <w:color w:val="000000" w:themeColor="text1"/>
        </w:rPr>
        <w:lastRenderedPageBreak/>
        <w:t xml:space="preserve">reports have shown that sources of distress related to the unknown during COVID-19 have included changing access to PPE, lack of organizational support, being unable to provide competent medical care, and limited up-to-date information and communication (Shechter et al., 2020). In addition, about </w:t>
      </w:r>
      <w:r w:rsidR="004E456E">
        <w:rPr>
          <w:color w:val="000000" w:themeColor="text1"/>
        </w:rPr>
        <w:t>70%</w:t>
      </w:r>
      <w:r w:rsidRPr="07CC5447">
        <w:rPr>
          <w:color w:val="000000" w:themeColor="text1"/>
        </w:rPr>
        <w:t xml:space="preserve"> of healthcare workers reported uncertainty, or a lack of control, as a major cause of overall psychological distress (Shechter et al., 2020). Hospital administrators have also recognized the unknown as a major source of psychological distress for healthcare staff. In a March 2020 national survey of hospitals and healthcare leaders, hospital administrators expressed concern that fear and uncertainty were taking an emotional toll on staff, both professionally and personally (Grimm, 2020).</w:t>
      </w:r>
    </w:p>
    <w:p w14:paraId="57BB5282" w14:textId="369AE2D1" w:rsidR="004E456E" w:rsidRDefault="5B578A06" w:rsidP="004E456E">
      <w:pPr>
        <w:spacing w:line="480" w:lineRule="auto"/>
        <w:ind w:firstLine="720"/>
        <w:rPr>
          <w:color w:val="000000" w:themeColor="text1"/>
        </w:rPr>
      </w:pPr>
      <w:r w:rsidRPr="07CC5447">
        <w:rPr>
          <w:color w:val="000000" w:themeColor="text1"/>
        </w:rPr>
        <w:t>Fear of the unknown and psychological distress have been documented in literature related to major disasters, such as the terrorist attacks of 9/11, and disaster nursing. It has been shown that perceived risk levels related to an event are affected by the unfamiliarity and perceived uncontrollability of the hazards involved, and that these perceptions in turn affect a person’s likelihood for developing PTSD (Wu et al., 2009). Within disaster nursing, feelings of unpreparedness result in decreased self-confidence and concern over the ability to contribute to the healthcare team in a meaningful way (</w:t>
      </w:r>
      <w:proofErr w:type="spellStart"/>
      <w:r w:rsidRPr="07CC5447">
        <w:rPr>
          <w:color w:val="000000" w:themeColor="text1"/>
        </w:rPr>
        <w:t>Chargualaf</w:t>
      </w:r>
      <w:proofErr w:type="spellEnd"/>
      <w:r w:rsidRPr="07CC5447">
        <w:rPr>
          <w:color w:val="000000" w:themeColor="text1"/>
        </w:rPr>
        <w:t xml:space="preserve"> &amp; Elliott, 2019). </w:t>
      </w:r>
      <w:r w:rsidR="004E456E">
        <w:rPr>
          <w:color w:val="000000" w:themeColor="text1"/>
        </w:rPr>
        <w:t>Rivers’ (2016) study</w:t>
      </w:r>
      <w:r w:rsidRPr="07CC5447">
        <w:rPr>
          <w:color w:val="000000" w:themeColor="text1"/>
        </w:rPr>
        <w:t xml:space="preserve"> on military nursing </w:t>
      </w:r>
      <w:r w:rsidR="004E456E">
        <w:rPr>
          <w:color w:val="000000" w:themeColor="text1"/>
        </w:rPr>
        <w:t>showed</w:t>
      </w:r>
      <w:r w:rsidRPr="07CC5447">
        <w:rPr>
          <w:color w:val="000000" w:themeColor="text1"/>
        </w:rPr>
        <w:t xml:space="preserve"> that functioning in a state of chaos, characterized by many unknowns and circumstances where military nurses ha</w:t>
      </w:r>
      <w:r w:rsidR="004E456E">
        <w:rPr>
          <w:color w:val="000000" w:themeColor="text1"/>
        </w:rPr>
        <w:t>ve</w:t>
      </w:r>
      <w:r w:rsidRPr="07CC5447">
        <w:rPr>
          <w:color w:val="000000" w:themeColor="text1"/>
        </w:rPr>
        <w:t xml:space="preserve"> to “make do</w:t>
      </w:r>
      <w:r w:rsidR="004E456E">
        <w:rPr>
          <w:color w:val="000000" w:themeColor="text1"/>
        </w:rPr>
        <w:t>,</w:t>
      </w:r>
      <w:r w:rsidRPr="07CC5447">
        <w:rPr>
          <w:color w:val="000000" w:themeColor="text1"/>
        </w:rPr>
        <w:t>” w</w:t>
      </w:r>
      <w:r w:rsidR="004E456E">
        <w:rPr>
          <w:color w:val="000000" w:themeColor="text1"/>
        </w:rPr>
        <w:t>as</w:t>
      </w:r>
      <w:r w:rsidRPr="07CC5447">
        <w:rPr>
          <w:color w:val="000000" w:themeColor="text1"/>
        </w:rPr>
        <w:t xml:space="preserve"> overwhelming and left nurses with substantial emotional sequelae</w:t>
      </w:r>
      <w:r w:rsidR="004E456E">
        <w:rPr>
          <w:color w:val="000000" w:themeColor="text1"/>
        </w:rPr>
        <w:t>.</w:t>
      </w:r>
      <w:r w:rsidRPr="07CC5447">
        <w:rPr>
          <w:color w:val="000000" w:themeColor="text1"/>
        </w:rPr>
        <w:t xml:space="preserve"> Nursing during COVID-19 in America has been a scenario where nurses have felt that they have had to “make do” with the unknown, and will have to continue to “make do” with the unknown for the foreseeable future.</w:t>
      </w:r>
      <w:r w:rsidR="00C9331E">
        <w:rPr>
          <w:color w:val="000000" w:themeColor="text1"/>
        </w:rPr>
        <w:br/>
      </w:r>
      <w:r w:rsidR="00C9331E">
        <w:rPr>
          <w:color w:val="000000" w:themeColor="text1"/>
        </w:rPr>
        <w:br/>
      </w:r>
    </w:p>
    <w:p w14:paraId="58D69615" w14:textId="1D5A74FB" w:rsidR="00B5695E" w:rsidRDefault="5B578A06" w:rsidP="07CC5447">
      <w:pPr>
        <w:spacing w:line="480" w:lineRule="auto"/>
        <w:jc w:val="center"/>
        <w:rPr>
          <w:b/>
          <w:bCs/>
          <w:color w:val="000000" w:themeColor="text1"/>
        </w:rPr>
      </w:pPr>
      <w:r w:rsidRPr="07CC5447">
        <w:rPr>
          <w:b/>
          <w:bCs/>
          <w:color w:val="000000" w:themeColor="text1"/>
        </w:rPr>
        <w:lastRenderedPageBreak/>
        <w:t>Organizational Assessment</w:t>
      </w:r>
    </w:p>
    <w:p w14:paraId="68F4618B" w14:textId="06EABC90" w:rsidR="00B5695E" w:rsidRDefault="5B578A06" w:rsidP="07CC5447">
      <w:pPr>
        <w:spacing w:line="480" w:lineRule="auto"/>
        <w:ind w:firstLine="720"/>
        <w:rPr>
          <w:color w:val="000000" w:themeColor="text1"/>
        </w:rPr>
      </w:pPr>
      <w:r w:rsidRPr="07CC5447">
        <w:rPr>
          <w:color w:val="000000" w:themeColor="text1"/>
        </w:rPr>
        <w:t xml:space="preserve">An analysis of strengths, weaknesses, opportunities, and threats (SWOT) was performed on St. Joseph Mercy </w:t>
      </w:r>
      <w:r w:rsidR="00990759">
        <w:rPr>
          <w:color w:val="000000" w:themeColor="text1"/>
        </w:rPr>
        <w:t xml:space="preserve">Health System. </w:t>
      </w:r>
      <w:r w:rsidRPr="07CC5447">
        <w:rPr>
          <w:color w:val="000000" w:themeColor="text1"/>
        </w:rPr>
        <w:t xml:space="preserve">The goal of the SWOT analysis </w:t>
      </w:r>
      <w:r w:rsidR="004E456E">
        <w:rPr>
          <w:color w:val="000000" w:themeColor="text1"/>
        </w:rPr>
        <w:t>was</w:t>
      </w:r>
      <w:r w:rsidRPr="07CC5447">
        <w:rPr>
          <w:color w:val="000000" w:themeColor="text1"/>
        </w:rPr>
        <w:t xml:space="preserve"> to identify areas and processes that can be improved to better support services for staff members, particularly nurses, within the context of the current pandemic.</w:t>
      </w:r>
      <w:r w:rsidR="00BD5536">
        <w:rPr>
          <w:color w:val="000000" w:themeColor="text1"/>
        </w:rPr>
        <w:t xml:space="preserve"> </w:t>
      </w:r>
      <w:r w:rsidR="00BD5536" w:rsidRPr="00BD5536">
        <w:rPr>
          <w:color w:val="000000" w:themeColor="text1"/>
        </w:rPr>
        <w:t xml:space="preserve">Additionally, costs related to the organization’s </w:t>
      </w:r>
      <w:r w:rsidR="00BD5536" w:rsidRPr="00BD5536">
        <w:rPr>
          <w:i/>
          <w:color w:val="000000" w:themeColor="text1"/>
        </w:rPr>
        <w:t>Resiliency Rounder</w:t>
      </w:r>
      <w:r w:rsidR="009D793D">
        <w:rPr>
          <w:i/>
          <w:color w:val="000000" w:themeColor="text1"/>
        </w:rPr>
        <w:t xml:space="preserve"> Program</w:t>
      </w:r>
      <w:r w:rsidR="00BD5536" w:rsidRPr="00BD5536">
        <w:rPr>
          <w:color w:val="000000" w:themeColor="text1"/>
        </w:rPr>
        <w:t xml:space="preserve"> were evaluated in comparison to the cost of turnover and disengagement.</w:t>
      </w:r>
    </w:p>
    <w:p w14:paraId="7964F00F" w14:textId="764B3020" w:rsidR="00FE49B7" w:rsidRPr="00FE49B7" w:rsidRDefault="00FE49B7" w:rsidP="00C9331E">
      <w:pPr>
        <w:spacing w:line="480" w:lineRule="auto"/>
        <w:contextualSpacing/>
        <w:rPr>
          <w:color w:val="000000" w:themeColor="text1"/>
        </w:rPr>
      </w:pPr>
      <w:r>
        <w:rPr>
          <w:b/>
          <w:color w:val="000000" w:themeColor="text1"/>
        </w:rPr>
        <w:t>Overview</w:t>
      </w:r>
    </w:p>
    <w:p w14:paraId="1EC9D25D" w14:textId="2D2254C8" w:rsidR="00FE49B7" w:rsidRPr="00FE49B7" w:rsidRDefault="00FE49B7" w:rsidP="00C9331E">
      <w:pPr>
        <w:spacing w:line="480" w:lineRule="auto"/>
        <w:ind w:firstLine="720"/>
        <w:contextualSpacing/>
      </w:pPr>
      <w:r w:rsidRPr="00877265">
        <w:t>St. Joseph Mercy Health System</w:t>
      </w:r>
      <w:r>
        <w:t xml:space="preserve"> (SJMHS) of southeastern Michigan (SEMI) includes five hospitals that </w:t>
      </w:r>
      <w:r w:rsidRPr="00877265">
        <w:t xml:space="preserve">are licensed for over 1,500 beds and </w:t>
      </w:r>
      <w:r>
        <w:t xml:space="preserve">currently </w:t>
      </w:r>
      <w:r w:rsidRPr="00877265">
        <w:t xml:space="preserve">employ </w:t>
      </w:r>
      <w:r>
        <w:t>4,366 registered nurses</w:t>
      </w:r>
      <w:r w:rsidR="004E456E">
        <w:t xml:space="preserve"> </w:t>
      </w:r>
      <w:r w:rsidR="004E456E">
        <w:rPr>
          <w:color w:val="000000" w:themeColor="text1"/>
        </w:rPr>
        <w:t>(St. Joseph Mercy Health System, n.d.)</w:t>
      </w:r>
      <w:r>
        <w:t>. After Michigan’s initial COVID-19 surge in March-April 2020, St. Joseph Mercy Health System saw an increase in vacant nursing positions (402 vacancies in October 2020) compared to the prior year (238 vacancies in October 2019). While some of these vacancies can be attributed to newly created positions, many nursing managers and system leaders have reported increased turnover, low levels of morale within nursing units, and worry that more nurses will leave the bedside. For example, St. Joseph Mercy Oakland’s I</w:t>
      </w:r>
      <w:r w:rsidR="00D67ED8">
        <w:t>ntensive Care Unit (ICU)</w:t>
      </w:r>
      <w:r>
        <w:t xml:space="preserve">, a unit heavily impacted by COVID-19, has seen a post-surge turnover rate of </w:t>
      </w:r>
      <w:r w:rsidR="004E456E">
        <w:t>13%</w:t>
      </w:r>
      <w:r>
        <w:t xml:space="preserve">. Eight out of sixty nurses have recently left the unit due to external travel contracts, advanced roles or continuing education, and other nursing roles within the system. While the unit looks to fill those eight positions, leadership is also challenged with filling </w:t>
      </w:r>
      <w:r w:rsidR="004E456E">
        <w:t>16</w:t>
      </w:r>
      <w:r>
        <w:t xml:space="preserve"> new nursing positions that have been created to staff the new COVID-19 unit housed within the ICU. Staffing the hospital’s new COVID-19 unit in addition to the normal critical care census has placed tremendous stress on the nursing staff, especially after the COVID-19 surge. </w:t>
      </w:r>
    </w:p>
    <w:p w14:paraId="46D8689D" w14:textId="55B6AE8B" w:rsidR="00C9331E" w:rsidRPr="00C9331E" w:rsidRDefault="5B578A06" w:rsidP="00C9331E">
      <w:pPr>
        <w:spacing w:line="480" w:lineRule="auto"/>
        <w:contextualSpacing/>
        <w:rPr>
          <w:b/>
          <w:bCs/>
          <w:color w:val="000000" w:themeColor="text1"/>
        </w:rPr>
      </w:pPr>
      <w:r w:rsidRPr="07CC5447">
        <w:rPr>
          <w:b/>
          <w:bCs/>
          <w:color w:val="000000" w:themeColor="text1"/>
        </w:rPr>
        <w:lastRenderedPageBreak/>
        <w:t>Strengths</w:t>
      </w:r>
    </w:p>
    <w:p w14:paraId="75CCF9B5" w14:textId="77777777" w:rsidR="001D057E" w:rsidRDefault="5B578A06" w:rsidP="00C9331E">
      <w:pPr>
        <w:spacing w:line="480" w:lineRule="auto"/>
        <w:contextualSpacing/>
        <w:rPr>
          <w:b/>
          <w:bCs/>
          <w:color w:val="000000" w:themeColor="text1"/>
        </w:rPr>
      </w:pPr>
      <w:r w:rsidRPr="07CC5447">
        <w:rPr>
          <w:b/>
          <w:bCs/>
          <w:i/>
          <w:iCs/>
          <w:color w:val="000000" w:themeColor="text1"/>
        </w:rPr>
        <w:t>Peer Culture</w:t>
      </w:r>
      <w:r w:rsidRPr="07CC5447">
        <w:rPr>
          <w:b/>
          <w:bCs/>
          <w:color w:val="000000" w:themeColor="text1"/>
        </w:rPr>
        <w:t xml:space="preserve"> </w:t>
      </w:r>
    </w:p>
    <w:p w14:paraId="6F47888D" w14:textId="1915D65A" w:rsidR="00B5695E" w:rsidRDefault="5B578A06" w:rsidP="00C9331E">
      <w:pPr>
        <w:spacing w:line="480" w:lineRule="auto"/>
        <w:ind w:firstLine="720"/>
        <w:contextualSpacing/>
        <w:rPr>
          <w:color w:val="000000" w:themeColor="text1"/>
        </w:rPr>
      </w:pPr>
      <w:r w:rsidRPr="07CC5447">
        <w:rPr>
          <w:color w:val="000000" w:themeColor="text1"/>
        </w:rPr>
        <w:t xml:space="preserve">Many staff members say that feelings of teamwork and resilience define the nursing staff. Throughout the initial surge of coronavirus, there was a Facebook group called “St. Joe’s Strong” that was made up of various St. Joe’s staff members and was dedicated to positive thoughts and motivation. There is a strong willingness to heal, care, and improve patient outcomes and experiences. </w:t>
      </w:r>
    </w:p>
    <w:p w14:paraId="38B80372" w14:textId="62B2C25F" w:rsidR="001D057E" w:rsidRDefault="5B578A06" w:rsidP="00C9331E">
      <w:pPr>
        <w:spacing w:line="480" w:lineRule="auto"/>
        <w:contextualSpacing/>
        <w:rPr>
          <w:b/>
          <w:bCs/>
          <w:i/>
          <w:iCs/>
          <w:color w:val="000000" w:themeColor="text1"/>
        </w:rPr>
      </w:pPr>
      <w:r w:rsidRPr="07CC5447">
        <w:rPr>
          <w:b/>
          <w:bCs/>
          <w:i/>
          <w:iCs/>
          <w:color w:val="000000" w:themeColor="text1"/>
        </w:rPr>
        <w:t>Nursing Education/Advancement</w:t>
      </w:r>
    </w:p>
    <w:p w14:paraId="1C0CA5CA" w14:textId="444AA6CE" w:rsidR="00B5695E" w:rsidRDefault="5B578A06" w:rsidP="00C9331E">
      <w:pPr>
        <w:spacing w:line="480" w:lineRule="auto"/>
        <w:ind w:firstLine="720"/>
        <w:contextualSpacing/>
        <w:rPr>
          <w:color w:val="000000" w:themeColor="text1"/>
        </w:rPr>
      </w:pPr>
      <w:r w:rsidRPr="07CC5447">
        <w:rPr>
          <w:color w:val="000000" w:themeColor="text1"/>
        </w:rPr>
        <w:t xml:space="preserve">There </w:t>
      </w:r>
      <w:r w:rsidR="007B5356">
        <w:rPr>
          <w:color w:val="000000" w:themeColor="text1"/>
        </w:rPr>
        <w:t>are</w:t>
      </w:r>
      <w:r w:rsidRPr="07CC5447">
        <w:rPr>
          <w:color w:val="000000" w:themeColor="text1"/>
        </w:rPr>
        <w:t xml:space="preserve"> structured nursing-driven practice council</w:t>
      </w:r>
      <w:r w:rsidR="007B5356">
        <w:rPr>
          <w:color w:val="000000" w:themeColor="text1"/>
        </w:rPr>
        <w:t>s</w:t>
      </w:r>
      <w:r w:rsidRPr="07CC5447">
        <w:rPr>
          <w:color w:val="000000" w:themeColor="text1"/>
        </w:rPr>
        <w:t xml:space="preserve"> that represent the nursing practice throughout </w:t>
      </w:r>
      <w:r w:rsidR="007B5356">
        <w:rPr>
          <w:color w:val="000000" w:themeColor="text1"/>
        </w:rPr>
        <w:t xml:space="preserve">each </w:t>
      </w:r>
      <w:r w:rsidR="004E456E">
        <w:rPr>
          <w:color w:val="000000" w:themeColor="text1"/>
        </w:rPr>
        <w:t xml:space="preserve">hospital site. </w:t>
      </w:r>
      <w:r w:rsidRPr="07CC5447">
        <w:rPr>
          <w:color w:val="000000" w:themeColor="text1"/>
        </w:rPr>
        <w:t xml:space="preserve">There </w:t>
      </w:r>
      <w:r w:rsidR="007B5356">
        <w:rPr>
          <w:color w:val="000000" w:themeColor="text1"/>
        </w:rPr>
        <w:t xml:space="preserve">are also centralized </w:t>
      </w:r>
      <w:r w:rsidRPr="07CC5447">
        <w:rPr>
          <w:color w:val="000000" w:themeColor="text1"/>
        </w:rPr>
        <w:t xml:space="preserve">nursing support </w:t>
      </w:r>
      <w:r w:rsidR="007B5356">
        <w:rPr>
          <w:color w:val="000000" w:themeColor="text1"/>
        </w:rPr>
        <w:t xml:space="preserve">teams that </w:t>
      </w:r>
      <w:r w:rsidRPr="07CC5447">
        <w:rPr>
          <w:color w:val="000000" w:themeColor="text1"/>
        </w:rPr>
        <w:t xml:space="preserve">extend into the various hospital units. </w:t>
      </w:r>
      <w:r w:rsidR="00C9331E">
        <w:rPr>
          <w:color w:val="000000" w:themeColor="text1"/>
        </w:rPr>
        <w:t>Nursing practice advancement</w:t>
      </w:r>
      <w:r w:rsidRPr="07CC5447">
        <w:rPr>
          <w:color w:val="000000" w:themeColor="text1"/>
        </w:rPr>
        <w:t xml:space="preserve"> is a part of the</w:t>
      </w:r>
      <w:r w:rsidR="00C9331E">
        <w:rPr>
          <w:color w:val="000000" w:themeColor="text1"/>
        </w:rPr>
        <w:t xml:space="preserve"> organizational</w:t>
      </w:r>
      <w:r w:rsidRPr="07CC5447">
        <w:rPr>
          <w:color w:val="000000" w:themeColor="text1"/>
        </w:rPr>
        <w:t xml:space="preserve"> culture.</w:t>
      </w:r>
    </w:p>
    <w:p w14:paraId="360FEAF6" w14:textId="77777777" w:rsidR="001D057E" w:rsidRDefault="5B578A06" w:rsidP="00C9331E">
      <w:pPr>
        <w:spacing w:line="480" w:lineRule="auto"/>
        <w:contextualSpacing/>
        <w:rPr>
          <w:b/>
          <w:bCs/>
          <w:i/>
          <w:iCs/>
          <w:color w:val="000000" w:themeColor="text1"/>
        </w:rPr>
      </w:pPr>
      <w:r w:rsidRPr="07CC5447">
        <w:rPr>
          <w:b/>
          <w:bCs/>
          <w:i/>
          <w:iCs/>
          <w:color w:val="000000" w:themeColor="text1"/>
        </w:rPr>
        <w:t>Current Support Programs</w:t>
      </w:r>
    </w:p>
    <w:p w14:paraId="0BDB10B0" w14:textId="233D15D5" w:rsidR="00B5695E" w:rsidRDefault="5B578A06" w:rsidP="00C9331E">
      <w:pPr>
        <w:spacing w:line="480" w:lineRule="auto"/>
        <w:ind w:firstLine="720"/>
        <w:contextualSpacing/>
        <w:rPr>
          <w:color w:val="000000" w:themeColor="text1"/>
        </w:rPr>
      </w:pPr>
      <w:r w:rsidRPr="07CC5447">
        <w:rPr>
          <w:color w:val="000000" w:themeColor="text1"/>
        </w:rPr>
        <w:t xml:space="preserve">The </w:t>
      </w:r>
      <w:r w:rsidR="007B5356">
        <w:rPr>
          <w:color w:val="000000" w:themeColor="text1"/>
        </w:rPr>
        <w:t>organization</w:t>
      </w:r>
      <w:r w:rsidRPr="07CC5447">
        <w:rPr>
          <w:color w:val="000000" w:themeColor="text1"/>
        </w:rPr>
        <w:t xml:space="preserve"> </w:t>
      </w:r>
      <w:r w:rsidR="00A10E38">
        <w:rPr>
          <w:color w:val="000000" w:themeColor="text1"/>
        </w:rPr>
        <w:t>offers</w:t>
      </w:r>
      <w:r w:rsidRPr="07CC5447">
        <w:rPr>
          <w:color w:val="000000" w:themeColor="text1"/>
        </w:rPr>
        <w:t xml:space="preserve"> services for colleague support through </w:t>
      </w:r>
      <w:r w:rsidR="009D793D">
        <w:rPr>
          <w:color w:val="000000" w:themeColor="text1"/>
        </w:rPr>
        <w:t>the</w:t>
      </w:r>
      <w:r w:rsidR="007B5356">
        <w:rPr>
          <w:color w:val="000000" w:themeColor="text1"/>
        </w:rPr>
        <w:t xml:space="preserve"> </w:t>
      </w:r>
      <w:r w:rsidR="007B5356" w:rsidRPr="009D793D">
        <w:rPr>
          <w:i/>
          <w:color w:val="000000" w:themeColor="text1"/>
        </w:rPr>
        <w:t>Colleague Care Program</w:t>
      </w:r>
      <w:r w:rsidR="007B5356">
        <w:rPr>
          <w:color w:val="000000" w:themeColor="text1"/>
        </w:rPr>
        <w:t xml:space="preserve"> and </w:t>
      </w:r>
      <w:r w:rsidR="009D793D">
        <w:rPr>
          <w:color w:val="000000" w:themeColor="text1"/>
        </w:rPr>
        <w:t xml:space="preserve">an </w:t>
      </w:r>
      <w:r w:rsidR="00A10E38">
        <w:rPr>
          <w:color w:val="000000" w:themeColor="text1"/>
        </w:rPr>
        <w:t>Employee Assistance Program</w:t>
      </w:r>
      <w:r w:rsidR="009D793D">
        <w:rPr>
          <w:color w:val="000000" w:themeColor="text1"/>
        </w:rPr>
        <w:t xml:space="preserve"> (EAP)</w:t>
      </w:r>
      <w:r w:rsidRPr="07CC5447">
        <w:rPr>
          <w:color w:val="000000" w:themeColor="text1"/>
        </w:rPr>
        <w:t xml:space="preserve">. </w:t>
      </w:r>
      <w:r w:rsidR="007B5356">
        <w:rPr>
          <w:color w:val="000000" w:themeColor="text1"/>
        </w:rPr>
        <w:t>The system also de</w:t>
      </w:r>
      <w:r w:rsidR="009D793D">
        <w:rPr>
          <w:color w:val="000000" w:themeColor="text1"/>
        </w:rPr>
        <w:t>veloped</w:t>
      </w:r>
      <w:r w:rsidR="007B5356">
        <w:rPr>
          <w:color w:val="000000" w:themeColor="text1"/>
        </w:rPr>
        <w:t xml:space="preserve"> the </w:t>
      </w:r>
      <w:r w:rsidR="007B5356">
        <w:rPr>
          <w:i/>
          <w:color w:val="000000" w:themeColor="text1"/>
        </w:rPr>
        <w:t xml:space="preserve">Resiliency Rounder Program </w:t>
      </w:r>
      <w:r w:rsidR="007B5356">
        <w:rPr>
          <w:color w:val="000000" w:themeColor="text1"/>
        </w:rPr>
        <w:t xml:space="preserve">to </w:t>
      </w:r>
      <w:r w:rsidRPr="07CC5447">
        <w:rPr>
          <w:color w:val="000000" w:themeColor="text1"/>
        </w:rPr>
        <w:t xml:space="preserve">focus on hospital- and unit-based rounding for frontline healthcare </w:t>
      </w:r>
      <w:r w:rsidR="00C9331E">
        <w:rPr>
          <w:color w:val="000000" w:themeColor="text1"/>
        </w:rPr>
        <w:t>workers.</w:t>
      </w:r>
    </w:p>
    <w:p w14:paraId="2F5957E7" w14:textId="1B67C8D2" w:rsidR="00C9331E" w:rsidRPr="00C9331E" w:rsidRDefault="5B578A06" w:rsidP="00C9331E">
      <w:pPr>
        <w:spacing w:line="480" w:lineRule="auto"/>
        <w:contextualSpacing/>
        <w:rPr>
          <w:b/>
          <w:bCs/>
          <w:color w:val="000000" w:themeColor="text1"/>
        </w:rPr>
      </w:pPr>
      <w:r w:rsidRPr="07CC5447">
        <w:rPr>
          <w:b/>
          <w:bCs/>
          <w:color w:val="000000" w:themeColor="text1"/>
        </w:rPr>
        <w:t>Weaknesses</w:t>
      </w:r>
      <w:r w:rsidR="00C9331E">
        <w:rPr>
          <w:bCs/>
          <w:color w:val="000000" w:themeColor="text1"/>
        </w:rPr>
        <w:t xml:space="preserve"> </w:t>
      </w:r>
    </w:p>
    <w:p w14:paraId="639867BC" w14:textId="77777777" w:rsidR="001D057E" w:rsidRDefault="5B578A06" w:rsidP="00C9331E">
      <w:pPr>
        <w:spacing w:line="480" w:lineRule="auto"/>
        <w:contextualSpacing/>
        <w:rPr>
          <w:b/>
          <w:bCs/>
          <w:i/>
          <w:iCs/>
          <w:color w:val="000000" w:themeColor="text1"/>
        </w:rPr>
      </w:pPr>
      <w:r w:rsidRPr="00A10E38">
        <w:rPr>
          <w:b/>
          <w:bCs/>
          <w:i/>
          <w:iCs/>
          <w:color w:val="000000" w:themeColor="text1"/>
        </w:rPr>
        <w:t xml:space="preserve">Staffing </w:t>
      </w:r>
      <w:r w:rsidR="007B5356" w:rsidRPr="00A10E38">
        <w:rPr>
          <w:b/>
          <w:bCs/>
          <w:i/>
          <w:iCs/>
          <w:color w:val="000000" w:themeColor="text1"/>
        </w:rPr>
        <w:t>Imbalance</w:t>
      </w:r>
    </w:p>
    <w:p w14:paraId="60E4B0E1" w14:textId="21751795" w:rsidR="00B5695E" w:rsidRDefault="007B5356" w:rsidP="00C9331E">
      <w:pPr>
        <w:spacing w:line="480" w:lineRule="auto"/>
        <w:ind w:firstLine="720"/>
        <w:contextualSpacing/>
        <w:rPr>
          <w:color w:val="000000" w:themeColor="text1"/>
        </w:rPr>
      </w:pPr>
      <w:r>
        <w:rPr>
          <w:color w:val="000000" w:themeColor="text1"/>
        </w:rPr>
        <w:t xml:space="preserve">While </w:t>
      </w:r>
      <w:r w:rsidR="5B578A06" w:rsidRPr="07CC5447">
        <w:rPr>
          <w:color w:val="000000" w:themeColor="text1"/>
        </w:rPr>
        <w:t xml:space="preserve">many specialty nurses floated into </w:t>
      </w:r>
      <w:r>
        <w:rPr>
          <w:color w:val="000000" w:themeColor="text1"/>
        </w:rPr>
        <w:t>high-volume areas during the COVID-19</w:t>
      </w:r>
      <w:r w:rsidR="5B578A06" w:rsidRPr="07CC5447">
        <w:rPr>
          <w:color w:val="000000" w:themeColor="text1"/>
        </w:rPr>
        <w:t xml:space="preserve"> </w:t>
      </w:r>
      <w:r>
        <w:rPr>
          <w:color w:val="000000" w:themeColor="text1"/>
        </w:rPr>
        <w:t xml:space="preserve">surge, </w:t>
      </w:r>
      <w:r w:rsidR="5B578A06" w:rsidRPr="07CC5447">
        <w:rPr>
          <w:color w:val="000000" w:themeColor="text1"/>
        </w:rPr>
        <w:t>specialty nurses have gone back to their home units</w:t>
      </w:r>
      <w:r>
        <w:rPr>
          <w:color w:val="000000" w:themeColor="text1"/>
        </w:rPr>
        <w:t>,</w:t>
      </w:r>
      <w:r w:rsidR="5B578A06" w:rsidRPr="07CC5447">
        <w:rPr>
          <w:color w:val="000000" w:themeColor="text1"/>
        </w:rPr>
        <w:t xml:space="preserve"> such as the operating room, the cardiac catheterization lab, etc.</w:t>
      </w:r>
      <w:r>
        <w:rPr>
          <w:color w:val="000000" w:themeColor="text1"/>
        </w:rPr>
        <w:t>, as the number of procedures returned to normal.</w:t>
      </w:r>
      <w:r w:rsidR="5B578A06" w:rsidRPr="07CC5447">
        <w:rPr>
          <w:color w:val="000000" w:themeColor="text1"/>
        </w:rPr>
        <w:t xml:space="preserve"> This has resulted in staffing shortages on various units. </w:t>
      </w:r>
      <w:r w:rsidR="00A10E38">
        <w:rPr>
          <w:color w:val="000000" w:themeColor="text1"/>
        </w:rPr>
        <w:t>Staffing imbalances</w:t>
      </w:r>
      <w:r w:rsidR="5B578A06" w:rsidRPr="07CC5447">
        <w:rPr>
          <w:color w:val="000000" w:themeColor="text1"/>
        </w:rPr>
        <w:t xml:space="preserve"> can completely disrupt any improvement efforts and lead to feelings of burnout related to increased job demands.</w:t>
      </w:r>
    </w:p>
    <w:p w14:paraId="4478AA93" w14:textId="77777777" w:rsidR="001D057E" w:rsidRDefault="00BD5536" w:rsidP="00C9331E">
      <w:pPr>
        <w:spacing w:line="480" w:lineRule="auto"/>
        <w:contextualSpacing/>
        <w:rPr>
          <w:b/>
          <w:bCs/>
          <w:i/>
          <w:iCs/>
          <w:color w:val="000000" w:themeColor="text1"/>
        </w:rPr>
      </w:pPr>
      <w:r w:rsidRPr="07CC5447">
        <w:rPr>
          <w:b/>
          <w:bCs/>
          <w:i/>
          <w:iCs/>
          <w:color w:val="000000" w:themeColor="text1"/>
        </w:rPr>
        <w:t>Burnout</w:t>
      </w:r>
    </w:p>
    <w:p w14:paraId="3C1F5FCB" w14:textId="51B26926" w:rsidR="00BD5536" w:rsidRDefault="00BD5536" w:rsidP="00C9331E">
      <w:pPr>
        <w:spacing w:line="480" w:lineRule="auto"/>
        <w:ind w:firstLine="720"/>
        <w:contextualSpacing/>
        <w:rPr>
          <w:color w:val="000000" w:themeColor="text1"/>
        </w:rPr>
      </w:pPr>
      <w:r w:rsidRPr="07CC5447">
        <w:rPr>
          <w:color w:val="000000" w:themeColor="text1"/>
        </w:rPr>
        <w:lastRenderedPageBreak/>
        <w:t xml:space="preserve">Staff members report feeling overwhelmed, overtired, and morally distressed after COVID-19. </w:t>
      </w:r>
      <w:r>
        <w:rPr>
          <w:color w:val="000000" w:themeColor="text1"/>
        </w:rPr>
        <w:t>Nurses are dealing with the aftermath of the COVID-19 surge while simultaneously</w:t>
      </w:r>
      <w:r w:rsidRPr="07CC5447">
        <w:rPr>
          <w:color w:val="000000" w:themeColor="text1"/>
        </w:rPr>
        <w:t xml:space="preserve"> struggling with return of regular patient census numbers </w:t>
      </w:r>
      <w:r>
        <w:rPr>
          <w:color w:val="000000" w:themeColor="text1"/>
        </w:rPr>
        <w:t>and</w:t>
      </w:r>
      <w:r w:rsidRPr="07CC5447">
        <w:rPr>
          <w:color w:val="000000" w:themeColor="text1"/>
        </w:rPr>
        <w:t xml:space="preserve"> low staffing numbers.</w:t>
      </w:r>
    </w:p>
    <w:p w14:paraId="7B01CC00" w14:textId="1C0F0C92" w:rsidR="00B5695E" w:rsidRDefault="5B578A06" w:rsidP="00C9331E">
      <w:pPr>
        <w:spacing w:line="480" w:lineRule="auto"/>
        <w:contextualSpacing/>
        <w:rPr>
          <w:b/>
          <w:bCs/>
          <w:color w:val="000000" w:themeColor="text1"/>
        </w:rPr>
      </w:pPr>
      <w:r w:rsidRPr="07CC5447">
        <w:rPr>
          <w:b/>
          <w:bCs/>
          <w:color w:val="000000" w:themeColor="text1"/>
        </w:rPr>
        <w:t>Opportunities</w:t>
      </w:r>
    </w:p>
    <w:p w14:paraId="5C2AC384" w14:textId="77777777" w:rsidR="001D057E" w:rsidRDefault="5B578A06" w:rsidP="00C9331E">
      <w:pPr>
        <w:spacing w:line="480" w:lineRule="auto"/>
        <w:contextualSpacing/>
        <w:rPr>
          <w:b/>
          <w:bCs/>
          <w:color w:val="000000" w:themeColor="text1"/>
        </w:rPr>
      </w:pPr>
      <w:r w:rsidRPr="07CC5447">
        <w:rPr>
          <w:b/>
          <w:bCs/>
          <w:i/>
          <w:iCs/>
          <w:color w:val="000000" w:themeColor="text1"/>
        </w:rPr>
        <w:t>Hospital-Based Colleague Support</w:t>
      </w:r>
    </w:p>
    <w:p w14:paraId="653763DF" w14:textId="3F633666" w:rsidR="00B5695E" w:rsidRDefault="5B578A06" w:rsidP="00C9331E">
      <w:pPr>
        <w:spacing w:line="480" w:lineRule="auto"/>
        <w:ind w:firstLine="720"/>
        <w:contextualSpacing/>
        <w:rPr>
          <w:color w:val="000000" w:themeColor="text1"/>
        </w:rPr>
      </w:pPr>
      <w:r w:rsidRPr="07CC5447">
        <w:rPr>
          <w:color w:val="000000" w:themeColor="text1"/>
        </w:rPr>
        <w:t xml:space="preserve">There is an opportunity to </w:t>
      </w:r>
      <w:r w:rsidR="00A10E38">
        <w:rPr>
          <w:color w:val="000000" w:themeColor="text1"/>
        </w:rPr>
        <w:t>strengthen</w:t>
      </w:r>
      <w:r w:rsidRPr="07CC5447">
        <w:rPr>
          <w:color w:val="000000" w:themeColor="text1"/>
        </w:rPr>
        <w:t xml:space="preserve"> hospital-based colleague support programs</w:t>
      </w:r>
      <w:r w:rsidR="00A10E38">
        <w:rPr>
          <w:color w:val="000000" w:themeColor="text1"/>
        </w:rPr>
        <w:t>, such as the</w:t>
      </w:r>
      <w:r w:rsidRPr="07CC5447">
        <w:rPr>
          <w:color w:val="000000" w:themeColor="text1"/>
        </w:rPr>
        <w:t xml:space="preserve"> </w:t>
      </w:r>
      <w:r w:rsidR="00184A90" w:rsidRPr="00A10E38">
        <w:rPr>
          <w:i/>
          <w:color w:val="000000" w:themeColor="text1"/>
        </w:rPr>
        <w:t>Resiliency Rounder</w:t>
      </w:r>
      <w:r w:rsidRPr="00A10E38">
        <w:rPr>
          <w:i/>
          <w:color w:val="000000" w:themeColor="text1"/>
        </w:rPr>
        <w:t xml:space="preserve"> </w:t>
      </w:r>
      <w:r w:rsidR="00A10E38">
        <w:rPr>
          <w:i/>
          <w:color w:val="000000" w:themeColor="text1"/>
        </w:rPr>
        <w:t>P</w:t>
      </w:r>
      <w:r w:rsidRPr="00A10E38">
        <w:rPr>
          <w:i/>
          <w:color w:val="000000" w:themeColor="text1"/>
        </w:rPr>
        <w:t>rogram</w:t>
      </w:r>
      <w:r w:rsidR="00BD5536">
        <w:rPr>
          <w:i/>
          <w:color w:val="000000" w:themeColor="text1"/>
        </w:rPr>
        <w:t xml:space="preserve"> </w:t>
      </w:r>
      <w:r w:rsidR="00BD5536">
        <w:rPr>
          <w:color w:val="000000" w:themeColor="text1"/>
        </w:rPr>
        <w:t>based on stakeholder requests</w:t>
      </w:r>
      <w:r w:rsidRPr="07CC5447">
        <w:rPr>
          <w:color w:val="000000" w:themeColor="text1"/>
        </w:rPr>
        <w:t xml:space="preserve">. With </w:t>
      </w:r>
      <w:r w:rsidR="006B6C01">
        <w:rPr>
          <w:color w:val="000000" w:themeColor="text1"/>
        </w:rPr>
        <w:t>the support of stakeholders</w:t>
      </w:r>
      <w:r w:rsidRPr="07CC5447">
        <w:rPr>
          <w:color w:val="000000" w:themeColor="text1"/>
        </w:rPr>
        <w:t xml:space="preserve">, there is an opportunity to evaluate it for effectiveness and feasibility. </w:t>
      </w:r>
    </w:p>
    <w:p w14:paraId="2959178D" w14:textId="77777777" w:rsidR="001D057E" w:rsidRDefault="001D057E" w:rsidP="00C9331E">
      <w:pPr>
        <w:spacing w:line="480" w:lineRule="auto"/>
        <w:contextualSpacing/>
        <w:rPr>
          <w:b/>
          <w:bCs/>
          <w:color w:val="000000" w:themeColor="text1"/>
        </w:rPr>
      </w:pPr>
      <w:r>
        <w:rPr>
          <w:b/>
          <w:bCs/>
          <w:i/>
          <w:iCs/>
          <w:color w:val="000000" w:themeColor="text1"/>
        </w:rPr>
        <w:t>Developing</w:t>
      </w:r>
      <w:r w:rsidR="5B578A06" w:rsidRPr="07CC5447">
        <w:rPr>
          <w:b/>
          <w:bCs/>
          <w:i/>
          <w:iCs/>
          <w:color w:val="000000" w:themeColor="text1"/>
        </w:rPr>
        <w:t xml:space="preserve"> Research</w:t>
      </w:r>
      <w:r w:rsidR="5B578A06" w:rsidRPr="07CC5447">
        <w:rPr>
          <w:b/>
          <w:bCs/>
          <w:color w:val="000000" w:themeColor="text1"/>
        </w:rPr>
        <w:t xml:space="preserve"> </w:t>
      </w:r>
    </w:p>
    <w:p w14:paraId="290F30D6" w14:textId="51D98E2D" w:rsidR="00B5695E" w:rsidRDefault="5B578A06" w:rsidP="00C9331E">
      <w:pPr>
        <w:spacing w:line="480" w:lineRule="auto"/>
        <w:ind w:firstLine="720"/>
        <w:contextualSpacing/>
        <w:rPr>
          <w:color w:val="000000" w:themeColor="text1"/>
        </w:rPr>
      </w:pPr>
      <w:r w:rsidRPr="07CC5447">
        <w:rPr>
          <w:color w:val="000000" w:themeColor="text1"/>
        </w:rPr>
        <w:t xml:space="preserve">Many health systems and research centers (such as the Institute for Healthcare Improvement) </w:t>
      </w:r>
      <w:r w:rsidR="0010343C">
        <w:rPr>
          <w:color w:val="000000" w:themeColor="text1"/>
        </w:rPr>
        <w:t>have begun</w:t>
      </w:r>
      <w:r w:rsidRPr="07CC5447">
        <w:rPr>
          <w:color w:val="000000" w:themeColor="text1"/>
        </w:rPr>
        <w:t xml:space="preserve"> exploring colleague support programs as a result of the coronavirus pandemic and the emotional toll it has taken on caregivers. There will </w:t>
      </w:r>
      <w:r w:rsidR="0010343C">
        <w:rPr>
          <w:color w:val="000000" w:themeColor="text1"/>
        </w:rPr>
        <w:t xml:space="preserve">continue to </w:t>
      </w:r>
      <w:r w:rsidRPr="07CC5447">
        <w:rPr>
          <w:color w:val="000000" w:themeColor="text1"/>
        </w:rPr>
        <w:t>be an abundance of research and programs coming out in response to the “parallel pandemic</w:t>
      </w:r>
      <w:r w:rsidR="0010343C">
        <w:rPr>
          <w:color w:val="000000" w:themeColor="text1"/>
        </w:rPr>
        <w:t>.</w:t>
      </w:r>
      <w:r w:rsidRPr="07CC5447">
        <w:rPr>
          <w:color w:val="000000" w:themeColor="text1"/>
        </w:rPr>
        <w:t>”</w:t>
      </w:r>
    </w:p>
    <w:p w14:paraId="66DB2E73" w14:textId="6D2847CD" w:rsidR="00B5695E" w:rsidRDefault="5B578A06" w:rsidP="00C9331E">
      <w:pPr>
        <w:spacing w:line="480" w:lineRule="auto"/>
        <w:contextualSpacing/>
        <w:rPr>
          <w:b/>
          <w:bCs/>
          <w:color w:val="000000" w:themeColor="text1"/>
        </w:rPr>
      </w:pPr>
      <w:r w:rsidRPr="07CC5447">
        <w:rPr>
          <w:b/>
          <w:bCs/>
          <w:color w:val="000000" w:themeColor="text1"/>
        </w:rPr>
        <w:t>Threats</w:t>
      </w:r>
    </w:p>
    <w:p w14:paraId="679EC89A" w14:textId="77777777" w:rsidR="001D057E" w:rsidRDefault="00426FB8" w:rsidP="00C9331E">
      <w:pPr>
        <w:spacing w:line="480" w:lineRule="auto"/>
        <w:contextualSpacing/>
        <w:rPr>
          <w:b/>
          <w:bCs/>
          <w:i/>
          <w:iCs/>
          <w:color w:val="000000" w:themeColor="text1"/>
        </w:rPr>
      </w:pPr>
      <w:r>
        <w:rPr>
          <w:b/>
          <w:bCs/>
          <w:i/>
          <w:iCs/>
          <w:color w:val="000000" w:themeColor="text1"/>
        </w:rPr>
        <w:t>COVID-19</w:t>
      </w:r>
      <w:r w:rsidR="5B578A06" w:rsidRPr="07CC5447">
        <w:rPr>
          <w:b/>
          <w:bCs/>
          <w:i/>
          <w:iCs/>
          <w:color w:val="000000" w:themeColor="text1"/>
        </w:rPr>
        <w:t xml:space="preserve"> Resurgence</w:t>
      </w:r>
    </w:p>
    <w:p w14:paraId="1128801C" w14:textId="0E325015" w:rsidR="00B5695E" w:rsidRDefault="5B578A06" w:rsidP="00C9331E">
      <w:pPr>
        <w:spacing w:line="480" w:lineRule="auto"/>
        <w:ind w:firstLine="720"/>
        <w:contextualSpacing/>
        <w:rPr>
          <w:color w:val="000000" w:themeColor="text1"/>
        </w:rPr>
      </w:pPr>
      <w:r w:rsidRPr="07CC5447">
        <w:rPr>
          <w:color w:val="000000" w:themeColor="text1"/>
        </w:rPr>
        <w:t xml:space="preserve">As colleague support looks to be improved, all healthcare systems and hospitals must be ready for </w:t>
      </w:r>
      <w:r w:rsidR="00C9331E">
        <w:rPr>
          <w:color w:val="000000" w:themeColor="text1"/>
        </w:rPr>
        <w:t>future COVID-19 surges</w:t>
      </w:r>
      <w:r w:rsidRPr="07CC5447">
        <w:rPr>
          <w:color w:val="000000" w:themeColor="text1"/>
        </w:rPr>
        <w:t>. Another surge could completely uproot any kind of research or process improvement projects while also taking an additional toll on staff members who are already distressed.</w:t>
      </w:r>
    </w:p>
    <w:p w14:paraId="512BA924" w14:textId="77777777" w:rsidR="00C9331E" w:rsidRDefault="006B6C01" w:rsidP="00C9331E">
      <w:pPr>
        <w:spacing w:line="480" w:lineRule="auto"/>
        <w:contextualSpacing/>
        <w:rPr>
          <w:b/>
          <w:bCs/>
          <w:i/>
          <w:iCs/>
          <w:color w:val="000000" w:themeColor="text1"/>
        </w:rPr>
      </w:pPr>
      <w:r>
        <w:rPr>
          <w:b/>
          <w:bCs/>
          <w:i/>
          <w:iCs/>
          <w:color w:val="000000" w:themeColor="text1"/>
        </w:rPr>
        <w:t>Resource Restructuring</w:t>
      </w:r>
    </w:p>
    <w:p w14:paraId="7C667AD0" w14:textId="6ED7357B" w:rsidR="006B6C01" w:rsidRPr="00C9331E" w:rsidRDefault="006B6C01" w:rsidP="00C9331E">
      <w:pPr>
        <w:spacing w:line="480" w:lineRule="auto"/>
        <w:ind w:firstLine="720"/>
        <w:contextualSpacing/>
        <w:rPr>
          <w:b/>
          <w:bCs/>
          <w:i/>
          <w:iCs/>
          <w:color w:val="000000" w:themeColor="text1"/>
        </w:rPr>
      </w:pPr>
      <w:r>
        <w:rPr>
          <w:color w:val="000000" w:themeColor="text1"/>
        </w:rPr>
        <w:t>Due to the financial impact of COVID-19, many organizations find themselves reallocating resources, personnel, and budgets. Restructuring resources can pose a threat to current processes and programs.</w:t>
      </w:r>
    </w:p>
    <w:p w14:paraId="2086F8BB" w14:textId="7DB5EB4D" w:rsidR="009D793D" w:rsidRDefault="009D793D" w:rsidP="00C9331E">
      <w:pPr>
        <w:spacing w:line="480" w:lineRule="auto"/>
        <w:contextualSpacing/>
        <w:rPr>
          <w:b/>
          <w:color w:val="000000" w:themeColor="text1"/>
        </w:rPr>
      </w:pPr>
      <w:r>
        <w:rPr>
          <w:b/>
          <w:color w:val="000000" w:themeColor="text1"/>
        </w:rPr>
        <w:lastRenderedPageBreak/>
        <w:t>Costs</w:t>
      </w:r>
    </w:p>
    <w:p w14:paraId="4710E188" w14:textId="1BE5336A" w:rsidR="009D793D" w:rsidRDefault="0011049E" w:rsidP="00C9331E">
      <w:pPr>
        <w:spacing w:line="480" w:lineRule="auto"/>
        <w:ind w:firstLine="720"/>
        <w:contextualSpacing/>
        <w:rPr>
          <w:color w:val="000000" w:themeColor="text1"/>
        </w:rPr>
      </w:pPr>
      <w:r>
        <w:rPr>
          <w:color w:val="000000" w:themeColor="text1"/>
        </w:rPr>
        <w:t xml:space="preserve">Since the </w:t>
      </w:r>
      <w:r>
        <w:rPr>
          <w:i/>
          <w:color w:val="000000" w:themeColor="text1"/>
        </w:rPr>
        <w:t>Resiliency</w:t>
      </w:r>
      <w:r>
        <w:rPr>
          <w:color w:val="000000" w:themeColor="text1"/>
        </w:rPr>
        <w:t xml:space="preserve"> </w:t>
      </w:r>
      <w:r>
        <w:rPr>
          <w:i/>
          <w:color w:val="000000" w:themeColor="text1"/>
        </w:rPr>
        <w:t xml:space="preserve">Rounder Program </w:t>
      </w:r>
      <w:r>
        <w:rPr>
          <w:color w:val="000000" w:themeColor="text1"/>
        </w:rPr>
        <w:t>began with colleagues volunteering to fill rounder roles, program costs are mainly related to time. Throughout SEMI, there are about</w:t>
      </w:r>
      <w:r w:rsidR="0010343C">
        <w:rPr>
          <w:color w:val="000000" w:themeColor="text1"/>
        </w:rPr>
        <w:t xml:space="preserve"> sixty-five</w:t>
      </w:r>
      <w:r>
        <w:rPr>
          <w:color w:val="000000" w:themeColor="text1"/>
        </w:rPr>
        <w:t xml:space="preserve"> </w:t>
      </w:r>
      <w:r w:rsidR="008D4412" w:rsidRPr="00094C71">
        <w:rPr>
          <w:i/>
          <w:color w:val="000000" w:themeColor="text1"/>
        </w:rPr>
        <w:t>R</w:t>
      </w:r>
      <w:r w:rsidRPr="00094C71">
        <w:rPr>
          <w:i/>
          <w:color w:val="000000" w:themeColor="text1"/>
        </w:rPr>
        <w:t>ounders</w:t>
      </w:r>
      <w:r>
        <w:rPr>
          <w:color w:val="000000" w:themeColor="text1"/>
        </w:rPr>
        <w:t xml:space="preserve"> in total. </w:t>
      </w:r>
      <w:r w:rsidRPr="00094C71">
        <w:rPr>
          <w:i/>
          <w:color w:val="000000" w:themeColor="text1"/>
        </w:rPr>
        <w:t>Rounders</w:t>
      </w:r>
      <w:r>
        <w:rPr>
          <w:color w:val="000000" w:themeColor="text1"/>
        </w:rPr>
        <w:t xml:space="preserve"> are current colleagues in all levels of the organization (</w:t>
      </w:r>
      <w:r w:rsidR="0010343C">
        <w:rPr>
          <w:color w:val="000000" w:themeColor="text1"/>
        </w:rPr>
        <w:t>human resources</w:t>
      </w:r>
      <w:r>
        <w:rPr>
          <w:color w:val="000000" w:themeColor="text1"/>
        </w:rPr>
        <w:t>,</w:t>
      </w:r>
      <w:r w:rsidR="0010343C">
        <w:rPr>
          <w:color w:val="000000" w:themeColor="text1"/>
        </w:rPr>
        <w:t xml:space="preserve"> social work, behavioral health,</w:t>
      </w:r>
      <w:r>
        <w:rPr>
          <w:color w:val="000000" w:themeColor="text1"/>
        </w:rPr>
        <w:t xml:space="preserve"> spiritual care, executive leaders) that round on units in addition to their usual job responsibilities. The following is a table that </w:t>
      </w:r>
      <w:r w:rsidR="00061EED">
        <w:rPr>
          <w:color w:val="000000" w:themeColor="text1"/>
        </w:rPr>
        <w:t>estimates</w:t>
      </w:r>
      <w:r>
        <w:rPr>
          <w:color w:val="000000" w:themeColor="text1"/>
        </w:rPr>
        <w:t xml:space="preserve"> the cost of the </w:t>
      </w:r>
      <w:r w:rsidR="008D4412" w:rsidRPr="00094C71">
        <w:rPr>
          <w:i/>
          <w:color w:val="000000" w:themeColor="text1"/>
        </w:rPr>
        <w:t>R</w:t>
      </w:r>
      <w:r w:rsidRPr="00094C71">
        <w:rPr>
          <w:i/>
          <w:color w:val="000000" w:themeColor="text1"/>
        </w:rPr>
        <w:t>ounders</w:t>
      </w:r>
      <w:r>
        <w:rPr>
          <w:color w:val="000000" w:themeColor="text1"/>
        </w:rPr>
        <w:t xml:space="preserve"> in addition to other program expenses</w:t>
      </w:r>
      <w:r w:rsidR="00C9331E">
        <w:rPr>
          <w:color w:val="000000" w:themeColor="text1"/>
        </w:rPr>
        <w:t>.</w:t>
      </w:r>
    </w:p>
    <w:tbl>
      <w:tblPr>
        <w:tblStyle w:val="GridTable4-Accent3"/>
        <w:tblW w:w="0" w:type="auto"/>
        <w:tblLook w:val="04A0" w:firstRow="1" w:lastRow="0" w:firstColumn="1" w:lastColumn="0" w:noHBand="0" w:noVBand="1"/>
      </w:tblPr>
      <w:tblGrid>
        <w:gridCol w:w="1658"/>
        <w:gridCol w:w="1179"/>
        <w:gridCol w:w="1845"/>
        <w:gridCol w:w="1693"/>
        <w:gridCol w:w="1313"/>
        <w:gridCol w:w="1662"/>
      </w:tblGrid>
      <w:tr w:rsidR="00CC3C74" w14:paraId="266DFC51" w14:textId="77777777" w:rsidTr="00CC3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288EBEB5" w14:textId="4FD2646F" w:rsidR="00CC3C74" w:rsidRPr="00F17377" w:rsidRDefault="00CC3C74" w:rsidP="00F542AF">
            <w:pPr>
              <w:rPr>
                <w:color w:val="000000" w:themeColor="text1"/>
              </w:rPr>
            </w:pPr>
            <w:r w:rsidRPr="00F17377">
              <w:rPr>
                <w:color w:val="000000" w:themeColor="text1"/>
              </w:rPr>
              <w:t>Program Expense</w:t>
            </w:r>
          </w:p>
        </w:tc>
        <w:tc>
          <w:tcPr>
            <w:tcW w:w="1179" w:type="dxa"/>
          </w:tcPr>
          <w:p w14:paraId="0736EB5E" w14:textId="436C9531" w:rsidR="00CC3C74" w:rsidRPr="00F17377" w:rsidRDefault="00CC3C74" w:rsidP="00F542AF">
            <w:pPr>
              <w:cnfStyle w:val="100000000000" w:firstRow="1" w:lastRow="0" w:firstColumn="0" w:lastColumn="0" w:oddVBand="0" w:evenVBand="0" w:oddHBand="0" w:evenHBand="0" w:firstRowFirstColumn="0" w:firstRowLastColumn="0" w:lastRowFirstColumn="0" w:lastRowLastColumn="0"/>
              <w:rPr>
                <w:color w:val="000000" w:themeColor="text1"/>
              </w:rPr>
            </w:pPr>
            <w:r w:rsidRPr="00F17377">
              <w:rPr>
                <w:color w:val="000000" w:themeColor="text1"/>
              </w:rPr>
              <w:t>Cost</w:t>
            </w:r>
          </w:p>
        </w:tc>
        <w:tc>
          <w:tcPr>
            <w:tcW w:w="1845" w:type="dxa"/>
          </w:tcPr>
          <w:p w14:paraId="60F01ECF" w14:textId="54C8F328" w:rsidR="00CC3C74" w:rsidRPr="00F17377" w:rsidRDefault="00CC3C74" w:rsidP="00F542AF">
            <w:pPr>
              <w:cnfStyle w:val="100000000000" w:firstRow="1" w:lastRow="0" w:firstColumn="0" w:lastColumn="0" w:oddVBand="0" w:evenVBand="0" w:oddHBand="0" w:evenHBand="0" w:firstRowFirstColumn="0" w:firstRowLastColumn="0" w:lastRowFirstColumn="0" w:lastRowLastColumn="0"/>
              <w:rPr>
                <w:color w:val="000000" w:themeColor="text1"/>
              </w:rPr>
            </w:pPr>
            <w:r w:rsidRPr="00F17377">
              <w:rPr>
                <w:color w:val="000000" w:themeColor="text1"/>
              </w:rPr>
              <w:t>Amount</w:t>
            </w:r>
          </w:p>
        </w:tc>
        <w:tc>
          <w:tcPr>
            <w:tcW w:w="1693" w:type="dxa"/>
          </w:tcPr>
          <w:p w14:paraId="76DAC4BC" w14:textId="1A0A169B" w:rsidR="00CC3C74" w:rsidRPr="00F17377" w:rsidRDefault="00CC3C74" w:rsidP="00F542AF">
            <w:pPr>
              <w:cnfStyle w:val="100000000000" w:firstRow="1" w:lastRow="0" w:firstColumn="0" w:lastColumn="0" w:oddVBand="0" w:evenVBand="0" w:oddHBand="0" w:evenHBand="0" w:firstRowFirstColumn="0" w:firstRowLastColumn="0" w:lastRowFirstColumn="0" w:lastRowLastColumn="0"/>
              <w:rPr>
                <w:color w:val="000000" w:themeColor="text1"/>
              </w:rPr>
            </w:pPr>
            <w:r w:rsidRPr="00F17377">
              <w:rPr>
                <w:color w:val="000000" w:themeColor="text1"/>
              </w:rPr>
              <w:t>Time</w:t>
            </w:r>
          </w:p>
        </w:tc>
        <w:tc>
          <w:tcPr>
            <w:tcW w:w="1313" w:type="dxa"/>
          </w:tcPr>
          <w:p w14:paraId="3C38DCA3" w14:textId="09BB4A48" w:rsidR="00CC3C74" w:rsidRDefault="00CC3C74" w:rsidP="00F542AF">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Estimated Monthly Total</w:t>
            </w:r>
          </w:p>
        </w:tc>
        <w:tc>
          <w:tcPr>
            <w:tcW w:w="1662" w:type="dxa"/>
          </w:tcPr>
          <w:p w14:paraId="41BA62D2" w14:textId="4337515B" w:rsidR="00CC3C74" w:rsidRPr="00F17377" w:rsidRDefault="00CC3C74" w:rsidP="00F542AF">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Estimated Annual</w:t>
            </w:r>
            <w:r w:rsidRPr="00F17377">
              <w:rPr>
                <w:color w:val="000000" w:themeColor="text1"/>
              </w:rPr>
              <w:t xml:space="preserve"> Totals</w:t>
            </w:r>
          </w:p>
        </w:tc>
      </w:tr>
      <w:tr w:rsidR="00CC3C74" w14:paraId="0F1108FC" w14:textId="77777777" w:rsidTr="00CC3C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647563B9" w14:textId="24679ECC" w:rsidR="00CC3C74" w:rsidRDefault="00CC3C74" w:rsidP="00F542AF">
            <w:pPr>
              <w:rPr>
                <w:color w:val="000000" w:themeColor="text1"/>
              </w:rPr>
            </w:pPr>
            <w:r>
              <w:rPr>
                <w:color w:val="000000" w:themeColor="text1"/>
              </w:rPr>
              <w:t>Resiliency Rounders*</w:t>
            </w:r>
          </w:p>
        </w:tc>
        <w:tc>
          <w:tcPr>
            <w:tcW w:w="1179" w:type="dxa"/>
          </w:tcPr>
          <w:p w14:paraId="067FA82C" w14:textId="1FC96B24" w:rsidR="00CC3C74" w:rsidRDefault="00CC3C74" w:rsidP="00F542A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$47-68/</w:t>
            </w:r>
            <w:proofErr w:type="spellStart"/>
            <w:r>
              <w:rPr>
                <w:color w:val="000000" w:themeColor="text1"/>
              </w:rPr>
              <w:t>hr</w:t>
            </w:r>
            <w:proofErr w:type="spellEnd"/>
          </w:p>
        </w:tc>
        <w:tc>
          <w:tcPr>
            <w:tcW w:w="1845" w:type="dxa"/>
          </w:tcPr>
          <w:p w14:paraId="6A634C0A" w14:textId="1A03C13D" w:rsidR="00CC3C74" w:rsidRDefault="00CC3C74" w:rsidP="00F542A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65 colleagues</w:t>
            </w:r>
          </w:p>
        </w:tc>
        <w:tc>
          <w:tcPr>
            <w:tcW w:w="1693" w:type="dxa"/>
          </w:tcPr>
          <w:p w14:paraId="235AFFD7" w14:textId="77777777" w:rsidR="00CC3C74" w:rsidRDefault="00CC3C74" w:rsidP="00F542A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 hours per week</w:t>
            </w:r>
          </w:p>
          <w:p w14:paraId="7E691457" w14:textId="68E75DB9" w:rsidR="00CC3C74" w:rsidRDefault="00CC3C74" w:rsidP="00F542A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(12 hours per month, 156 hours per year)</w:t>
            </w:r>
          </w:p>
        </w:tc>
        <w:tc>
          <w:tcPr>
            <w:tcW w:w="1313" w:type="dxa"/>
          </w:tcPr>
          <w:p w14:paraId="5B71E528" w14:textId="7D8D12AA" w:rsidR="00CC3C74" w:rsidRDefault="00CC3C74" w:rsidP="00F542A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$36,660-$53,040</w:t>
            </w:r>
          </w:p>
        </w:tc>
        <w:tc>
          <w:tcPr>
            <w:tcW w:w="1662" w:type="dxa"/>
          </w:tcPr>
          <w:p w14:paraId="203E3F59" w14:textId="714B7278" w:rsidR="00CC3C74" w:rsidRDefault="00CC3C74" w:rsidP="00F542A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$476,580-$689,520 </w:t>
            </w:r>
          </w:p>
        </w:tc>
      </w:tr>
      <w:tr w:rsidR="00CC3C74" w14:paraId="26E7928A" w14:textId="77777777" w:rsidTr="00CC3C74">
        <w:tc>
          <w:tcPr>
            <w:cnfStyle w:val="001000000000" w:firstRow="0" w:lastRow="0" w:firstColumn="1" w:lastColumn="0" w:oddVBand="0" w:evenVBand="0" w:oddHBand="0" w:evenHBand="0" w:firstRowFirstColumn="0" w:firstRowLastColumn="0" w:lastRowFirstColumn="0" w:lastRowLastColumn="0"/>
            <w:tcW w:w="1658" w:type="dxa"/>
          </w:tcPr>
          <w:p w14:paraId="1B92623F" w14:textId="7B34F936" w:rsidR="00CC3C74" w:rsidRDefault="00CC3C74" w:rsidP="00F542AF">
            <w:pPr>
              <w:rPr>
                <w:color w:val="000000" w:themeColor="text1"/>
              </w:rPr>
            </w:pPr>
            <w:r>
              <w:rPr>
                <w:color w:val="000000" w:themeColor="text1"/>
              </w:rPr>
              <w:t>Colleague Support Cards</w:t>
            </w:r>
          </w:p>
        </w:tc>
        <w:tc>
          <w:tcPr>
            <w:tcW w:w="1179" w:type="dxa"/>
          </w:tcPr>
          <w:p w14:paraId="59CFD54A" w14:textId="330EDB0B" w:rsidR="00CC3C74" w:rsidRDefault="00CC3C74" w:rsidP="00F542A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$0.05</w:t>
            </w:r>
          </w:p>
        </w:tc>
        <w:tc>
          <w:tcPr>
            <w:tcW w:w="1845" w:type="dxa"/>
          </w:tcPr>
          <w:p w14:paraId="15365FE3" w14:textId="739DF71A" w:rsidR="00CC3C74" w:rsidRDefault="00CC3C74" w:rsidP="00F542A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4366 (1 card per RN)</w:t>
            </w:r>
          </w:p>
        </w:tc>
        <w:tc>
          <w:tcPr>
            <w:tcW w:w="1693" w:type="dxa"/>
          </w:tcPr>
          <w:p w14:paraId="62093F6F" w14:textId="50165B25" w:rsidR="00CC3C74" w:rsidRDefault="00CC3C74" w:rsidP="00F542A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N/A</w:t>
            </w:r>
          </w:p>
        </w:tc>
        <w:tc>
          <w:tcPr>
            <w:tcW w:w="1313" w:type="dxa"/>
          </w:tcPr>
          <w:p w14:paraId="25EB0BEF" w14:textId="7A9C168E" w:rsidR="00CC3C74" w:rsidRDefault="00CC3C74" w:rsidP="00F542A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$18</w:t>
            </w:r>
          </w:p>
        </w:tc>
        <w:tc>
          <w:tcPr>
            <w:tcW w:w="1662" w:type="dxa"/>
          </w:tcPr>
          <w:p w14:paraId="17D37977" w14:textId="3DF2C7E2" w:rsidR="00CC3C74" w:rsidRDefault="00CC3C74" w:rsidP="00F542A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$218</w:t>
            </w:r>
          </w:p>
        </w:tc>
      </w:tr>
      <w:tr w:rsidR="00CC3C74" w14:paraId="17B9ED61" w14:textId="77777777" w:rsidTr="00CC3C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37477823" w14:textId="3643C177" w:rsidR="00CC3C74" w:rsidRDefault="00CC3C74" w:rsidP="00F542AF">
            <w:pPr>
              <w:rPr>
                <w:color w:val="000000" w:themeColor="text1"/>
              </w:rPr>
            </w:pPr>
            <w:r>
              <w:rPr>
                <w:color w:val="000000" w:themeColor="text1"/>
              </w:rPr>
              <w:t>Facilitating Personnel*</w:t>
            </w:r>
          </w:p>
        </w:tc>
        <w:tc>
          <w:tcPr>
            <w:tcW w:w="1179" w:type="dxa"/>
          </w:tcPr>
          <w:p w14:paraId="4BD8A41E" w14:textId="7C41807F" w:rsidR="00CC3C74" w:rsidRDefault="00CC3C74" w:rsidP="00F542A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$62/</w:t>
            </w:r>
            <w:proofErr w:type="spellStart"/>
            <w:r>
              <w:rPr>
                <w:color w:val="000000" w:themeColor="text1"/>
              </w:rPr>
              <w:t>hr</w:t>
            </w:r>
            <w:proofErr w:type="spellEnd"/>
          </w:p>
        </w:tc>
        <w:tc>
          <w:tcPr>
            <w:tcW w:w="1845" w:type="dxa"/>
          </w:tcPr>
          <w:p w14:paraId="511CDEBA" w14:textId="0728B17F" w:rsidR="00CC3C74" w:rsidRDefault="00CC3C74" w:rsidP="00F542A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 colleagues</w:t>
            </w:r>
          </w:p>
        </w:tc>
        <w:tc>
          <w:tcPr>
            <w:tcW w:w="1693" w:type="dxa"/>
          </w:tcPr>
          <w:p w14:paraId="7D87D5CE" w14:textId="77777777" w:rsidR="00CC3C74" w:rsidRDefault="00CC3C74" w:rsidP="00F542A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8 hours per week</w:t>
            </w:r>
          </w:p>
          <w:p w14:paraId="5B995884" w14:textId="0FAA0AB6" w:rsidR="00CC3C74" w:rsidRDefault="00CC3C74" w:rsidP="00F542A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(32 hours per month, 416 hours per year)</w:t>
            </w:r>
          </w:p>
        </w:tc>
        <w:tc>
          <w:tcPr>
            <w:tcW w:w="1313" w:type="dxa"/>
          </w:tcPr>
          <w:p w14:paraId="2D65A0BC" w14:textId="0E6D0BF9" w:rsidR="00CC3C74" w:rsidRDefault="00CC3C74" w:rsidP="00F542A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$5,952</w:t>
            </w:r>
          </w:p>
        </w:tc>
        <w:tc>
          <w:tcPr>
            <w:tcW w:w="1662" w:type="dxa"/>
          </w:tcPr>
          <w:p w14:paraId="24E59CB7" w14:textId="72792AA3" w:rsidR="00CC3C74" w:rsidRDefault="00CC3C74" w:rsidP="00F542A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$77,376</w:t>
            </w:r>
          </w:p>
        </w:tc>
      </w:tr>
      <w:tr w:rsidR="00CC3C74" w14:paraId="673BF21D" w14:textId="77777777" w:rsidTr="00CC3C74">
        <w:tc>
          <w:tcPr>
            <w:cnfStyle w:val="001000000000" w:firstRow="0" w:lastRow="0" w:firstColumn="1" w:lastColumn="0" w:oddVBand="0" w:evenVBand="0" w:oddHBand="0" w:evenHBand="0" w:firstRowFirstColumn="0" w:firstRowLastColumn="0" w:lastRowFirstColumn="0" w:lastRowLastColumn="0"/>
            <w:tcW w:w="1658" w:type="dxa"/>
          </w:tcPr>
          <w:p w14:paraId="1A6A5E12" w14:textId="6061C566" w:rsidR="00CC3C74" w:rsidRDefault="00CC3C74" w:rsidP="00F542AF">
            <w:pPr>
              <w:rPr>
                <w:color w:val="000000" w:themeColor="text1"/>
              </w:rPr>
            </w:pPr>
            <w:r>
              <w:rPr>
                <w:color w:val="000000" w:themeColor="text1"/>
              </w:rPr>
              <w:t>Employee Assistance Program*</w:t>
            </w:r>
          </w:p>
        </w:tc>
        <w:tc>
          <w:tcPr>
            <w:tcW w:w="1179" w:type="dxa"/>
          </w:tcPr>
          <w:p w14:paraId="7DA7A02B" w14:textId="222D303E" w:rsidR="00CC3C74" w:rsidRDefault="00CC3C74" w:rsidP="00F542A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$12-$40 per RN</w:t>
            </w:r>
          </w:p>
        </w:tc>
        <w:tc>
          <w:tcPr>
            <w:tcW w:w="1845" w:type="dxa"/>
          </w:tcPr>
          <w:p w14:paraId="22B88457" w14:textId="2DB0334E" w:rsidR="00CC3C74" w:rsidRDefault="00CC3C74" w:rsidP="00F542A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4366 RN’s</w:t>
            </w:r>
          </w:p>
        </w:tc>
        <w:tc>
          <w:tcPr>
            <w:tcW w:w="1693" w:type="dxa"/>
          </w:tcPr>
          <w:p w14:paraId="1BB9B4AE" w14:textId="123CD814" w:rsidR="00CC3C74" w:rsidRDefault="00CC3C74" w:rsidP="00F542A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 year</w:t>
            </w:r>
          </w:p>
        </w:tc>
        <w:tc>
          <w:tcPr>
            <w:tcW w:w="1313" w:type="dxa"/>
          </w:tcPr>
          <w:p w14:paraId="34F3FDEF" w14:textId="5534F2FF" w:rsidR="00CC3C74" w:rsidRDefault="00CC3C74" w:rsidP="00F542A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$364-14,553</w:t>
            </w:r>
          </w:p>
        </w:tc>
        <w:tc>
          <w:tcPr>
            <w:tcW w:w="1662" w:type="dxa"/>
          </w:tcPr>
          <w:p w14:paraId="3E553E18" w14:textId="087110CC" w:rsidR="00CC3C74" w:rsidRDefault="00CC3C74" w:rsidP="00F542A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$4,366-$174,640</w:t>
            </w:r>
          </w:p>
        </w:tc>
      </w:tr>
      <w:tr w:rsidR="00CC3C74" w14:paraId="0F4F95C1" w14:textId="77777777" w:rsidTr="00CC3C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5" w:type="dxa"/>
            <w:gridSpan w:val="4"/>
            <w:vAlign w:val="center"/>
          </w:tcPr>
          <w:p w14:paraId="587C2DB7" w14:textId="77777777" w:rsidR="00CC3C74" w:rsidRPr="00F17377" w:rsidRDefault="00CC3C74" w:rsidP="00F17377">
            <w:pPr>
              <w:jc w:val="right"/>
              <w:rPr>
                <w:color w:val="000000" w:themeColor="text1"/>
              </w:rPr>
            </w:pPr>
            <w:r w:rsidRPr="00F17377">
              <w:rPr>
                <w:color w:val="000000" w:themeColor="text1"/>
              </w:rPr>
              <w:t>Overall Total:</w:t>
            </w:r>
          </w:p>
          <w:p w14:paraId="2D310BD7" w14:textId="77777777" w:rsidR="00CC3C74" w:rsidRDefault="00CC3C74" w:rsidP="00F17377">
            <w:pPr>
              <w:jc w:val="right"/>
              <w:rPr>
                <w:color w:val="000000" w:themeColor="text1"/>
              </w:rPr>
            </w:pPr>
          </w:p>
        </w:tc>
        <w:tc>
          <w:tcPr>
            <w:tcW w:w="1313" w:type="dxa"/>
          </w:tcPr>
          <w:p w14:paraId="5C231B44" w14:textId="690C60FF" w:rsidR="00CC3C74" w:rsidRDefault="00CC3C74" w:rsidP="00E1647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$42,994-$73,563</w:t>
            </w:r>
          </w:p>
        </w:tc>
        <w:tc>
          <w:tcPr>
            <w:tcW w:w="1662" w:type="dxa"/>
          </w:tcPr>
          <w:p w14:paraId="4DA00794" w14:textId="4FFDF169" w:rsidR="00CC3C74" w:rsidRDefault="00CC3C74" w:rsidP="00E1647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$558,540-$941,754</w:t>
            </w:r>
          </w:p>
        </w:tc>
      </w:tr>
    </w:tbl>
    <w:p w14:paraId="5088D66E" w14:textId="53139DA1" w:rsidR="009D793D" w:rsidRDefault="00C46A66" w:rsidP="07CC5447">
      <w:pPr>
        <w:spacing w:line="480" w:lineRule="auto"/>
        <w:rPr>
          <w:color w:val="000000" w:themeColor="text1"/>
        </w:rPr>
      </w:pPr>
      <w:r>
        <w:rPr>
          <w:color w:val="000000" w:themeColor="text1"/>
        </w:rPr>
        <w:t xml:space="preserve">Table 1.1: </w:t>
      </w:r>
      <w:r>
        <w:rPr>
          <w:i/>
          <w:color w:val="000000" w:themeColor="text1"/>
        </w:rPr>
        <w:t xml:space="preserve">Resiliency Rounder Program </w:t>
      </w:r>
      <w:r>
        <w:rPr>
          <w:color w:val="000000" w:themeColor="text1"/>
        </w:rPr>
        <w:t>E</w:t>
      </w:r>
      <w:r w:rsidR="002E1205">
        <w:rPr>
          <w:color w:val="000000" w:themeColor="text1"/>
        </w:rPr>
        <w:t>x</w:t>
      </w:r>
      <w:r>
        <w:rPr>
          <w:color w:val="000000" w:themeColor="text1"/>
        </w:rPr>
        <w:t>penses (</w:t>
      </w:r>
      <w:r w:rsidR="00E16470">
        <w:rPr>
          <w:color w:val="000000" w:themeColor="text1"/>
        </w:rPr>
        <w:t>*pre-existing system resource</w:t>
      </w:r>
      <w:r>
        <w:rPr>
          <w:color w:val="000000" w:themeColor="text1"/>
        </w:rPr>
        <w:t>)</w:t>
      </w:r>
    </w:p>
    <w:p w14:paraId="3131465E" w14:textId="77777777" w:rsidR="00986033" w:rsidRPr="00D35F22" w:rsidRDefault="00E16470" w:rsidP="00D35F22">
      <w:pPr>
        <w:spacing w:line="480" w:lineRule="auto"/>
        <w:contextualSpacing/>
        <w:rPr>
          <w:color w:val="000000" w:themeColor="text1"/>
        </w:rPr>
      </w:pPr>
      <w:r>
        <w:rPr>
          <w:color w:val="000000" w:themeColor="text1"/>
        </w:rPr>
        <w:t xml:space="preserve">Overall </w:t>
      </w:r>
      <w:r>
        <w:rPr>
          <w:i/>
          <w:color w:val="000000" w:themeColor="text1"/>
        </w:rPr>
        <w:t xml:space="preserve">Resiliency Rounder Program </w:t>
      </w:r>
      <w:r>
        <w:rPr>
          <w:color w:val="000000" w:themeColor="text1"/>
        </w:rPr>
        <w:t>costs are estimated to be between $558,540 and $941,754 annually; however, it is important to note that some of the costs can be attributed to pre-existing system resources such as the contracted Employee Assistance Program</w:t>
      </w:r>
      <w:r w:rsidR="00986033">
        <w:rPr>
          <w:color w:val="000000" w:themeColor="text1"/>
        </w:rPr>
        <w:t xml:space="preserve"> and </w:t>
      </w:r>
      <w:r>
        <w:rPr>
          <w:color w:val="000000" w:themeColor="text1"/>
        </w:rPr>
        <w:t xml:space="preserve">personnel that are </w:t>
      </w:r>
      <w:r w:rsidRPr="00D35F22">
        <w:rPr>
          <w:color w:val="000000" w:themeColor="text1"/>
        </w:rPr>
        <w:t>current colleagues/leaders</w:t>
      </w:r>
      <w:r w:rsidR="00986033" w:rsidRPr="00D35F22">
        <w:rPr>
          <w:color w:val="000000" w:themeColor="text1"/>
        </w:rPr>
        <w:t>.</w:t>
      </w:r>
    </w:p>
    <w:p w14:paraId="45FC6095" w14:textId="60F1CB94" w:rsidR="00AD3BEB" w:rsidRDefault="00986033" w:rsidP="00AD3BEB">
      <w:pPr>
        <w:pStyle w:val="NormalWeb"/>
        <w:spacing w:before="0" w:beforeAutospacing="0" w:after="0" w:afterAutospacing="0" w:line="480" w:lineRule="auto"/>
        <w:ind w:firstLine="720"/>
        <w:contextualSpacing/>
        <w:rPr>
          <w:color w:val="000000" w:themeColor="text1"/>
        </w:rPr>
      </w:pPr>
      <w:r w:rsidRPr="00D35F22">
        <w:rPr>
          <w:color w:val="000000" w:themeColor="text1"/>
        </w:rPr>
        <w:lastRenderedPageBreak/>
        <w:t xml:space="preserve">In comparison to the cost of nursing turnover and disengagement, the </w:t>
      </w:r>
      <w:r w:rsidRPr="00D35F22">
        <w:rPr>
          <w:i/>
          <w:color w:val="000000" w:themeColor="text1"/>
        </w:rPr>
        <w:t>Resiliency Rounder Program</w:t>
      </w:r>
      <w:r w:rsidRPr="00D35F22">
        <w:rPr>
          <w:color w:val="000000" w:themeColor="text1"/>
        </w:rPr>
        <w:t xml:space="preserve"> is significantly </w:t>
      </w:r>
      <w:r w:rsidR="004E456E">
        <w:rPr>
          <w:color w:val="000000" w:themeColor="text1"/>
        </w:rPr>
        <w:t>less costly.</w:t>
      </w:r>
      <w:r w:rsidR="00D35F22" w:rsidRPr="00D35F22">
        <w:rPr>
          <w:color w:val="000000" w:themeColor="text1"/>
        </w:rPr>
        <w:t xml:space="preserve"> According to a national survey by NSI Solutions, </w:t>
      </w:r>
      <w:r w:rsidR="00D35F22" w:rsidRPr="00D35F22">
        <w:t xml:space="preserve">the average cost of turnover for a bedside RN is $44,400 and ranges from $33,300 to $56,000 resulting in the average hospital losing $3.6m – $6.1 million annually (2020). </w:t>
      </w:r>
      <w:r w:rsidR="00D35F22">
        <w:t xml:space="preserve">Costs of turnover include termination costs (such as payment for unused paid-time off), costs of unfilled vacant positions (overtime payment or hiring of temporary agency nurses), advertising and recruiting costs, new staff hiring costs, and new staff training (Robert Wood Johnson Foundation, n.d.). </w:t>
      </w:r>
      <w:r w:rsidR="00AD3BEB">
        <w:rPr>
          <w:color w:val="000000" w:themeColor="text1"/>
        </w:rPr>
        <w:t>The following is a table that estimates the cost of St. Joseph Mercy Health System’s nursing vacancies</w:t>
      </w:r>
      <w:r w:rsidR="00C9331E">
        <w:rPr>
          <w:color w:val="000000" w:themeColor="text1"/>
        </w:rPr>
        <w:t>.</w:t>
      </w:r>
    </w:p>
    <w:tbl>
      <w:tblPr>
        <w:tblStyle w:val="GridTable4-Accent3"/>
        <w:tblW w:w="0" w:type="auto"/>
        <w:tblLook w:val="04A0" w:firstRow="1" w:lastRow="0" w:firstColumn="1" w:lastColumn="0" w:noHBand="0" w:noVBand="1"/>
      </w:tblPr>
      <w:tblGrid>
        <w:gridCol w:w="1795"/>
        <w:gridCol w:w="1890"/>
        <w:gridCol w:w="1890"/>
        <w:gridCol w:w="1710"/>
      </w:tblGrid>
      <w:tr w:rsidR="00C36FB2" w:rsidRPr="00F17377" w14:paraId="736F9701" w14:textId="35A4104D" w:rsidTr="00C36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5811E59" w14:textId="3C476A6E" w:rsidR="00C36FB2" w:rsidRPr="00F17377" w:rsidRDefault="00C36FB2" w:rsidP="00F447D4">
            <w:pPr>
              <w:rPr>
                <w:color w:val="000000" w:themeColor="text1"/>
              </w:rPr>
            </w:pPr>
          </w:p>
        </w:tc>
        <w:tc>
          <w:tcPr>
            <w:tcW w:w="1890" w:type="dxa"/>
          </w:tcPr>
          <w:p w14:paraId="35761F63" w14:textId="7EC27B4F" w:rsidR="00C36FB2" w:rsidRPr="00F17377" w:rsidRDefault="00C36FB2" w:rsidP="00F447D4">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October 2019</w:t>
            </w:r>
          </w:p>
        </w:tc>
        <w:tc>
          <w:tcPr>
            <w:tcW w:w="1890" w:type="dxa"/>
          </w:tcPr>
          <w:p w14:paraId="0F9EF7C1" w14:textId="41BA2D64" w:rsidR="00C36FB2" w:rsidRPr="00F17377" w:rsidRDefault="00C36FB2" w:rsidP="00F447D4">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October 2020</w:t>
            </w:r>
          </w:p>
        </w:tc>
        <w:tc>
          <w:tcPr>
            <w:tcW w:w="1710" w:type="dxa"/>
          </w:tcPr>
          <w:p w14:paraId="72121FBA" w14:textId="6C77185B" w:rsidR="00C36FB2" w:rsidRDefault="00C36FB2" w:rsidP="00F447D4">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Differences</w:t>
            </w:r>
          </w:p>
        </w:tc>
      </w:tr>
      <w:tr w:rsidR="00C36FB2" w14:paraId="7541A0A3" w14:textId="49948810" w:rsidTr="00C36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B00F13C" w14:textId="34D249E7" w:rsidR="00C36FB2" w:rsidRDefault="00C36FB2" w:rsidP="00F447D4">
            <w:pPr>
              <w:rPr>
                <w:color w:val="000000" w:themeColor="text1"/>
              </w:rPr>
            </w:pPr>
            <w:r>
              <w:rPr>
                <w:color w:val="000000" w:themeColor="text1"/>
              </w:rPr>
              <w:t>Number of Nursing Vacancies*</w:t>
            </w:r>
          </w:p>
        </w:tc>
        <w:tc>
          <w:tcPr>
            <w:tcW w:w="1890" w:type="dxa"/>
          </w:tcPr>
          <w:p w14:paraId="0E33459E" w14:textId="698B3315" w:rsidR="00C36FB2" w:rsidRDefault="00C36FB2" w:rsidP="00F447D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238</w:t>
            </w:r>
          </w:p>
        </w:tc>
        <w:tc>
          <w:tcPr>
            <w:tcW w:w="1890" w:type="dxa"/>
          </w:tcPr>
          <w:p w14:paraId="6002886D" w14:textId="69CB9F4E" w:rsidR="00C36FB2" w:rsidRDefault="00C36FB2" w:rsidP="00F447D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402</w:t>
            </w:r>
          </w:p>
        </w:tc>
        <w:tc>
          <w:tcPr>
            <w:tcW w:w="1710" w:type="dxa"/>
          </w:tcPr>
          <w:p w14:paraId="6234A866" w14:textId="4CF8F664" w:rsidR="00C36FB2" w:rsidRDefault="00C36FB2" w:rsidP="00F447D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+164</w:t>
            </w:r>
          </w:p>
        </w:tc>
      </w:tr>
      <w:tr w:rsidR="00C36FB2" w14:paraId="6E086E21" w14:textId="07CF1BE5" w:rsidTr="00C36FB2">
        <w:tc>
          <w:tcPr>
            <w:cnfStyle w:val="001000000000" w:firstRow="0" w:lastRow="0" w:firstColumn="1" w:lastColumn="0" w:oddVBand="0" w:evenVBand="0" w:oddHBand="0" w:evenHBand="0" w:firstRowFirstColumn="0" w:firstRowLastColumn="0" w:lastRowFirstColumn="0" w:lastRowLastColumn="0"/>
            <w:tcW w:w="1795" w:type="dxa"/>
          </w:tcPr>
          <w:p w14:paraId="71BC8C37" w14:textId="30212FA0" w:rsidR="00C36FB2" w:rsidRDefault="00C36FB2" w:rsidP="00F447D4">
            <w:pPr>
              <w:rPr>
                <w:color w:val="000000" w:themeColor="text1"/>
              </w:rPr>
            </w:pPr>
            <w:r>
              <w:rPr>
                <w:color w:val="000000" w:themeColor="text1"/>
              </w:rPr>
              <w:t>Costs of Turnover</w:t>
            </w:r>
          </w:p>
        </w:tc>
        <w:tc>
          <w:tcPr>
            <w:tcW w:w="1890" w:type="dxa"/>
          </w:tcPr>
          <w:p w14:paraId="695C15AF" w14:textId="3299BA2C" w:rsidR="00C36FB2" w:rsidRDefault="00C36FB2" w:rsidP="00F447D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$33,300-$56,000</w:t>
            </w:r>
          </w:p>
        </w:tc>
        <w:tc>
          <w:tcPr>
            <w:tcW w:w="1890" w:type="dxa"/>
          </w:tcPr>
          <w:p w14:paraId="0CB8D696" w14:textId="323E8FFA" w:rsidR="00C36FB2" w:rsidRDefault="00C36FB2" w:rsidP="00F447D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$33,300-$56,000</w:t>
            </w:r>
          </w:p>
        </w:tc>
        <w:tc>
          <w:tcPr>
            <w:tcW w:w="1710" w:type="dxa"/>
          </w:tcPr>
          <w:p w14:paraId="2F6DC8E1" w14:textId="5F3B6B5A" w:rsidR="00C36FB2" w:rsidRDefault="00C36FB2" w:rsidP="00F447D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N/A</w:t>
            </w:r>
          </w:p>
        </w:tc>
      </w:tr>
      <w:tr w:rsidR="00C36FB2" w14:paraId="7D34F652" w14:textId="2FB3D8BE" w:rsidTr="00B82CE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795" w:type="dxa"/>
          </w:tcPr>
          <w:p w14:paraId="40D3DDE8" w14:textId="1447FC5A" w:rsidR="00C36FB2" w:rsidRDefault="00C36FB2" w:rsidP="00F447D4">
            <w:pPr>
              <w:rPr>
                <w:color w:val="000000" w:themeColor="text1"/>
              </w:rPr>
            </w:pPr>
            <w:r>
              <w:rPr>
                <w:color w:val="000000" w:themeColor="text1"/>
              </w:rPr>
              <w:t>Total</w:t>
            </w:r>
          </w:p>
        </w:tc>
        <w:tc>
          <w:tcPr>
            <w:tcW w:w="1890" w:type="dxa"/>
          </w:tcPr>
          <w:p w14:paraId="1AF4EBD8" w14:textId="43C0683A" w:rsidR="00C36FB2" w:rsidRDefault="00C36FB2" w:rsidP="00F447D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$7,925,400-$13,328,000</w:t>
            </w:r>
          </w:p>
        </w:tc>
        <w:tc>
          <w:tcPr>
            <w:tcW w:w="1890" w:type="dxa"/>
          </w:tcPr>
          <w:p w14:paraId="410879C9" w14:textId="1AEA81E8" w:rsidR="00C36FB2" w:rsidRDefault="00C36FB2" w:rsidP="00F447D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$13,386,600-$22,512,000</w:t>
            </w:r>
          </w:p>
        </w:tc>
        <w:tc>
          <w:tcPr>
            <w:tcW w:w="1710" w:type="dxa"/>
          </w:tcPr>
          <w:p w14:paraId="218EC52C" w14:textId="53B9E828" w:rsidR="00C36FB2" w:rsidRDefault="00C36FB2" w:rsidP="00F447D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+$5,461,200-</w:t>
            </w:r>
            <w:r w:rsidR="00172C3A">
              <w:rPr>
                <w:color w:val="000000" w:themeColor="text1"/>
              </w:rPr>
              <w:t>$9,184,000</w:t>
            </w:r>
          </w:p>
        </w:tc>
      </w:tr>
    </w:tbl>
    <w:p w14:paraId="2EC67BB4" w14:textId="40AB404F" w:rsidR="00C36FB2" w:rsidRDefault="00C46A66" w:rsidP="00C36FB2">
      <w:pPr>
        <w:pStyle w:val="NormalWeb"/>
        <w:spacing w:before="0" w:beforeAutospacing="0" w:after="0" w:afterAutospacing="0" w:line="480" w:lineRule="auto"/>
        <w:contextualSpacing/>
      </w:pPr>
      <w:r>
        <w:t>Table 1.2: Costs of Nursing Vacancies (</w:t>
      </w:r>
      <w:r w:rsidR="00C36FB2">
        <w:t>*some vacancies attributed to newly created positions</w:t>
      </w:r>
      <w:r>
        <w:t>)</w:t>
      </w:r>
    </w:p>
    <w:p w14:paraId="2ECD3B3D" w14:textId="701B7D71" w:rsidR="00CD75A2" w:rsidRDefault="00172C3A" w:rsidP="00292D78">
      <w:pPr>
        <w:pStyle w:val="NormalWeb"/>
        <w:spacing w:before="0" w:beforeAutospacing="0" w:after="0" w:afterAutospacing="0" w:line="480" w:lineRule="auto"/>
        <w:ind w:firstLine="720"/>
        <w:contextualSpacing/>
      </w:pPr>
      <w:r>
        <w:t xml:space="preserve">While new RN positions have recently been created within St. Joseph Mercy Health System, there is still a substantial difference in the number of nursing vacancies between October 2019 and October 2020. This could be due to a number of factors, but surely the COVID-19 pandemic and its effects on the frontline caregiver workforce cannot be ignored. The 164 additional nursing vacancies account for estimated costs of about $5.4-9.1 million for the system, whereas the overall total of the </w:t>
      </w:r>
      <w:r>
        <w:rPr>
          <w:i/>
        </w:rPr>
        <w:t xml:space="preserve">Resiliency Rounder Program </w:t>
      </w:r>
      <w:r>
        <w:t xml:space="preserve">(much of which is funded using pre-existing system resources) is less than $1 million. </w:t>
      </w:r>
      <w:r w:rsidR="00AD3BEB">
        <w:rPr>
          <w:rFonts w:ascii="TimesNewRomanPSMT" w:hAnsi="TimesNewRomanPSMT" w:cs="TimesNewRomanPSMT"/>
        </w:rPr>
        <w:t xml:space="preserve">These costs show that sustainability, feasibility, and growth of the </w:t>
      </w:r>
      <w:r w:rsidR="00AD3BEB">
        <w:rPr>
          <w:rFonts w:ascii="TimesNewRomanPSMT" w:hAnsi="TimesNewRomanPSMT" w:cs="TimesNewRomanPSMT"/>
          <w:i/>
        </w:rPr>
        <w:t>Resiliency Rounder Program</w:t>
      </w:r>
      <w:r w:rsidR="00AD3BEB">
        <w:rPr>
          <w:rFonts w:ascii="TimesNewRomanPSMT" w:hAnsi="TimesNewRomanPSMT" w:cs="TimesNewRomanPSMT"/>
        </w:rPr>
        <w:t xml:space="preserve"> can be justified from a financial perspective.</w:t>
      </w:r>
    </w:p>
    <w:p w14:paraId="7D0258D9" w14:textId="7DAEA8EE" w:rsidR="000B25F8" w:rsidRDefault="000B25F8" w:rsidP="000B25F8">
      <w:pPr>
        <w:spacing w:line="480" w:lineRule="auto"/>
        <w:jc w:val="center"/>
        <w:rPr>
          <w:b/>
          <w:bCs/>
          <w:color w:val="000000" w:themeColor="text1"/>
        </w:rPr>
      </w:pPr>
      <w:r w:rsidRPr="07CC5447">
        <w:rPr>
          <w:b/>
          <w:bCs/>
          <w:color w:val="000000" w:themeColor="text1"/>
        </w:rPr>
        <w:lastRenderedPageBreak/>
        <w:t>Theoretical Framework</w:t>
      </w:r>
    </w:p>
    <w:p w14:paraId="3D8A7E69" w14:textId="67EC8658" w:rsidR="00C46A66" w:rsidRDefault="00C9331E" w:rsidP="000B25F8">
      <w:pPr>
        <w:spacing w:line="480" w:lineRule="auto"/>
        <w:rPr>
          <w:color w:val="000000" w:themeColor="text1"/>
        </w:rPr>
      </w:pPr>
      <w:r>
        <w:rPr>
          <w:noProof/>
        </w:rPr>
        <w:drawing>
          <wp:anchor distT="0" distB="0" distL="114300" distR="114300" simplePos="0" relativeHeight="251660297" behindDoc="1" locked="0" layoutInCell="1" allowOverlap="1" wp14:anchorId="1C331048" wp14:editId="75AF6076">
            <wp:simplePos x="0" y="0"/>
            <wp:positionH relativeFrom="column">
              <wp:posOffset>104140</wp:posOffset>
            </wp:positionH>
            <wp:positionV relativeFrom="page">
              <wp:posOffset>3342640</wp:posOffset>
            </wp:positionV>
            <wp:extent cx="5771515" cy="3231515"/>
            <wp:effectExtent l="0" t="0" r="0" b="3175"/>
            <wp:wrapTopAndBottom/>
            <wp:docPr id="2088536371" name="Picture 208853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71515" cy="3231515"/>
                    </a:xfrm>
                    <a:prstGeom prst="rect">
                      <a:avLst/>
                    </a:prstGeom>
                  </pic:spPr>
                </pic:pic>
              </a:graphicData>
            </a:graphic>
            <wp14:sizeRelH relativeFrom="page">
              <wp14:pctWidth>0</wp14:pctWidth>
            </wp14:sizeRelH>
            <wp14:sizeRelV relativeFrom="page">
              <wp14:pctHeight>0</wp14:pctHeight>
            </wp14:sizeRelV>
          </wp:anchor>
        </w:drawing>
      </w:r>
      <w:r w:rsidR="000B25F8" w:rsidRPr="07CC5447">
        <w:rPr>
          <w:color w:val="000000" w:themeColor="text1"/>
        </w:rPr>
        <w:t xml:space="preserve">            Maslow’s </w:t>
      </w:r>
      <w:r w:rsidR="009E3AA1">
        <w:rPr>
          <w:color w:val="000000" w:themeColor="text1"/>
        </w:rPr>
        <w:t>H</w:t>
      </w:r>
      <w:r w:rsidR="000B25F8" w:rsidRPr="07CC5447">
        <w:rPr>
          <w:color w:val="000000" w:themeColor="text1"/>
        </w:rPr>
        <w:t xml:space="preserve">ierarchy of </w:t>
      </w:r>
      <w:r w:rsidR="009E3AA1">
        <w:rPr>
          <w:color w:val="000000" w:themeColor="text1"/>
        </w:rPr>
        <w:t>N</w:t>
      </w:r>
      <w:r w:rsidR="000B25F8" w:rsidRPr="07CC5447">
        <w:rPr>
          <w:color w:val="000000" w:themeColor="text1"/>
        </w:rPr>
        <w:t xml:space="preserve">eeds will serve as a guiding theory throughout the project. Maslow’s </w:t>
      </w:r>
      <w:r w:rsidR="009E3AA1">
        <w:rPr>
          <w:color w:val="000000" w:themeColor="text1"/>
        </w:rPr>
        <w:t>H</w:t>
      </w:r>
      <w:r w:rsidR="000B25F8" w:rsidRPr="07CC5447">
        <w:rPr>
          <w:color w:val="000000" w:themeColor="text1"/>
        </w:rPr>
        <w:t xml:space="preserve">ierarchy of </w:t>
      </w:r>
      <w:r w:rsidR="009E3AA1">
        <w:rPr>
          <w:color w:val="000000" w:themeColor="text1"/>
        </w:rPr>
        <w:t>N</w:t>
      </w:r>
      <w:r w:rsidR="000B25F8" w:rsidRPr="07CC5447">
        <w:rPr>
          <w:color w:val="000000" w:themeColor="text1"/>
        </w:rPr>
        <w:t xml:space="preserve">eeds is a motivational theory in psychology comprising a five-tier model of human needs with needs lower down the hierarchy needing to be satisfied before individuals can attend to higher up needs (McLeod, 2020). From the bottom of the hierarchy upwards, the needs are physiological, safety, belonging, esteem, and self-actualization (McLeod, 2020). </w:t>
      </w:r>
    </w:p>
    <w:p w14:paraId="42EEE151" w14:textId="347AD93B" w:rsidR="00C46A66" w:rsidRDefault="00C46A66" w:rsidP="000B25F8">
      <w:pPr>
        <w:spacing w:line="480" w:lineRule="auto"/>
        <w:rPr>
          <w:color w:val="000000" w:themeColor="text1"/>
        </w:rPr>
      </w:pPr>
      <w:r>
        <w:rPr>
          <w:color w:val="000000" w:themeColor="text1"/>
        </w:rPr>
        <w:t>Figure 1.1: Theoretical Framework (Maslow’s Hierarchy of Needs and The Logic Model)</w:t>
      </w:r>
    </w:p>
    <w:p w14:paraId="31F260B3" w14:textId="3308CB8A" w:rsidR="003A55AB" w:rsidRDefault="000B25F8" w:rsidP="009E3AA1">
      <w:pPr>
        <w:spacing w:line="480" w:lineRule="auto"/>
        <w:ind w:firstLine="720"/>
        <w:rPr>
          <w:color w:val="000000" w:themeColor="text1"/>
        </w:rPr>
      </w:pPr>
      <w:r w:rsidRPr="07CC5447">
        <w:rPr>
          <w:color w:val="000000" w:themeColor="text1"/>
        </w:rPr>
        <w:t xml:space="preserve">Maslow's </w:t>
      </w:r>
      <w:r w:rsidR="009E3AA1">
        <w:rPr>
          <w:color w:val="000000" w:themeColor="text1"/>
        </w:rPr>
        <w:t>H</w:t>
      </w:r>
      <w:r w:rsidRPr="07CC5447">
        <w:rPr>
          <w:color w:val="000000" w:themeColor="text1"/>
        </w:rPr>
        <w:t xml:space="preserve">ierarchy can easily be applied to nurses in the workplace during COVID-19. For example, during the peak surges, many workplaces partnered with local restaurants and hotels to supply meals and shelter for frontline healthcare workers so that they did not have to worry about meeting their basic needs during the pandemic. After these physiological needs, safety needs must be met to work towards belonging and esteem needs, which can align with common workplace goals of engagement and retention. In other words, if nurses do not reach a </w:t>
      </w:r>
      <w:r w:rsidRPr="07CC5447">
        <w:rPr>
          <w:color w:val="000000" w:themeColor="text1"/>
        </w:rPr>
        <w:lastRenderedPageBreak/>
        <w:t xml:space="preserve">level of safety at work then they would be unable to advance to levels of belonging and esteem. According to Maslow, safety needs include the experience of order, predictability, freedom from fear, health, wellness, and emotional security (McLeod, 2020). During COVID-19, many nurses have felt “unsafe” related to uncertainties, fear of catching the disease and/or bringing it home, emotional/psychological distress, etc. Without the proper intervention, these feelings have and will continue to prevent nurses from reaching a level of belonging and esteem within their workplace and profession. </w:t>
      </w:r>
    </w:p>
    <w:p w14:paraId="6E6A8840" w14:textId="66E4B2A3" w:rsidR="000B25F8" w:rsidRDefault="000B25F8" w:rsidP="003A55AB">
      <w:pPr>
        <w:spacing w:line="480" w:lineRule="auto"/>
        <w:ind w:firstLine="720"/>
        <w:rPr>
          <w:color w:val="000000" w:themeColor="text1"/>
        </w:rPr>
      </w:pPr>
      <w:r w:rsidRPr="0010221F">
        <w:rPr>
          <w:color w:val="000000" w:themeColor="text1"/>
        </w:rPr>
        <w:t xml:space="preserve">The </w:t>
      </w:r>
      <w:r w:rsidRPr="00601D6F">
        <w:rPr>
          <w:color w:val="000000" w:themeColor="text1"/>
        </w:rPr>
        <w:t>Logic Model for Program Design and Evaluation</w:t>
      </w:r>
      <w:r w:rsidRPr="0010221F">
        <w:rPr>
          <w:color w:val="000000" w:themeColor="text1"/>
        </w:rPr>
        <w:t xml:space="preserve"> will also be used as a framework to guide the project. The Logic Model can help bring detail to “broad, fuzzy goals” by helping to focus the evaluation and monitor the program’s progress as well as needed changes (</w:t>
      </w:r>
      <w:proofErr w:type="spellStart"/>
      <w:r w:rsidRPr="0010221F">
        <w:rPr>
          <w:color w:val="000000" w:themeColor="text1"/>
        </w:rPr>
        <w:t>Barkman</w:t>
      </w:r>
      <w:proofErr w:type="spellEnd"/>
      <w:r w:rsidRPr="0010221F">
        <w:rPr>
          <w:color w:val="000000" w:themeColor="text1"/>
        </w:rPr>
        <w:t xml:space="preserve">, 2000). </w:t>
      </w:r>
      <w:r w:rsidR="00A752A2" w:rsidRPr="0010221F">
        <w:rPr>
          <w:color w:val="000000" w:themeColor="text1"/>
        </w:rPr>
        <w:t>Inputs</w:t>
      </w:r>
      <w:r w:rsidR="00A752A2">
        <w:rPr>
          <w:color w:val="000000" w:themeColor="text1"/>
        </w:rPr>
        <w:t>, outputs, and outcomes are explored in the table below</w:t>
      </w:r>
      <w:r w:rsidR="00991DB6">
        <w:rPr>
          <w:color w:val="000000" w:themeColor="text1"/>
        </w:rPr>
        <w:t xml:space="preserve"> (</w:t>
      </w:r>
      <w:proofErr w:type="spellStart"/>
      <w:r w:rsidR="00991DB6">
        <w:rPr>
          <w:color w:val="000000" w:themeColor="text1"/>
        </w:rPr>
        <w:t>Barkman</w:t>
      </w:r>
      <w:proofErr w:type="spellEnd"/>
      <w:r w:rsidR="00991DB6">
        <w:rPr>
          <w:color w:val="000000" w:themeColor="text1"/>
        </w:rPr>
        <w:t>, 2000)</w:t>
      </w:r>
      <w:r w:rsidR="00A752A2">
        <w:rPr>
          <w:color w:val="000000" w:themeColor="text1"/>
        </w:rPr>
        <w:t>.</w:t>
      </w:r>
    </w:p>
    <w:tbl>
      <w:tblPr>
        <w:tblStyle w:val="TableGrid"/>
        <w:tblW w:w="5000" w:type="pct"/>
        <w:tblLook w:val="04A0" w:firstRow="1" w:lastRow="0" w:firstColumn="1" w:lastColumn="0" w:noHBand="0" w:noVBand="1"/>
      </w:tblPr>
      <w:tblGrid>
        <w:gridCol w:w="1603"/>
        <w:gridCol w:w="1603"/>
        <w:gridCol w:w="1656"/>
        <w:gridCol w:w="1590"/>
        <w:gridCol w:w="1466"/>
        <w:gridCol w:w="1432"/>
      </w:tblGrid>
      <w:tr w:rsidR="008F7420" w:rsidRPr="00991DB6" w14:paraId="79A8ECE6" w14:textId="77777777" w:rsidTr="004E456E">
        <w:trPr>
          <w:trHeight w:val="82"/>
        </w:trPr>
        <w:tc>
          <w:tcPr>
            <w:tcW w:w="857" w:type="pct"/>
            <w:vAlign w:val="center"/>
          </w:tcPr>
          <w:p w14:paraId="3AA25302" w14:textId="77777777" w:rsidR="00991DB6" w:rsidRPr="00991DB6" w:rsidRDefault="00991DB6" w:rsidP="004E456E">
            <w:pPr>
              <w:spacing w:line="360" w:lineRule="auto"/>
              <w:jc w:val="center"/>
              <w:rPr>
                <w:color w:val="000000"/>
                <w:shd w:val="clear" w:color="auto" w:fill="FFFFFF"/>
              </w:rPr>
            </w:pPr>
            <w:r w:rsidRPr="00991DB6">
              <w:rPr>
                <w:color w:val="000000"/>
                <w:shd w:val="clear" w:color="auto" w:fill="FFFFFF"/>
              </w:rPr>
              <w:t>Inputs</w:t>
            </w:r>
          </w:p>
        </w:tc>
        <w:tc>
          <w:tcPr>
            <w:tcW w:w="1743" w:type="pct"/>
            <w:gridSpan w:val="2"/>
            <w:vAlign w:val="center"/>
          </w:tcPr>
          <w:p w14:paraId="005759C8" w14:textId="386EF3DB" w:rsidR="00991DB6" w:rsidRPr="00991DB6" w:rsidRDefault="00991DB6" w:rsidP="004E456E">
            <w:pPr>
              <w:spacing w:line="360" w:lineRule="auto"/>
              <w:jc w:val="center"/>
              <w:rPr>
                <w:color w:val="000000"/>
                <w:shd w:val="clear" w:color="auto" w:fill="FFFFFF"/>
              </w:rPr>
            </w:pPr>
            <w:r w:rsidRPr="00991DB6">
              <w:rPr>
                <w:color w:val="000000"/>
                <w:shd w:val="clear" w:color="auto" w:fill="FFFFFF"/>
              </w:rPr>
              <w:t>Outputs</w:t>
            </w:r>
          </w:p>
        </w:tc>
        <w:tc>
          <w:tcPr>
            <w:tcW w:w="2400" w:type="pct"/>
            <w:gridSpan w:val="3"/>
            <w:vAlign w:val="center"/>
          </w:tcPr>
          <w:p w14:paraId="321C1045" w14:textId="288B1E19" w:rsidR="00991DB6" w:rsidRPr="00991DB6" w:rsidRDefault="00991DB6" w:rsidP="004E456E">
            <w:pPr>
              <w:spacing w:line="360" w:lineRule="auto"/>
              <w:jc w:val="center"/>
              <w:rPr>
                <w:color w:val="000000"/>
                <w:shd w:val="clear" w:color="auto" w:fill="FFFFFF"/>
              </w:rPr>
            </w:pPr>
            <w:r w:rsidRPr="00991DB6">
              <w:rPr>
                <w:color w:val="000000"/>
                <w:shd w:val="clear" w:color="auto" w:fill="FFFFFF"/>
              </w:rPr>
              <w:t>Outcomes-Impact</w:t>
            </w:r>
          </w:p>
        </w:tc>
      </w:tr>
      <w:tr w:rsidR="00C46A66" w:rsidRPr="00991DB6" w14:paraId="66B1DE87" w14:textId="77777777" w:rsidTr="004E456E">
        <w:trPr>
          <w:trHeight w:val="82"/>
        </w:trPr>
        <w:tc>
          <w:tcPr>
            <w:tcW w:w="857" w:type="pct"/>
            <w:vAlign w:val="center"/>
          </w:tcPr>
          <w:p w14:paraId="609526DE" w14:textId="672DAFB1" w:rsidR="00991DB6" w:rsidRPr="00991DB6" w:rsidRDefault="00991DB6" w:rsidP="004E456E">
            <w:pPr>
              <w:spacing w:line="360" w:lineRule="auto"/>
              <w:jc w:val="center"/>
              <w:rPr>
                <w:color w:val="000000"/>
                <w:shd w:val="clear" w:color="auto" w:fill="FFFFFF"/>
              </w:rPr>
            </w:pPr>
          </w:p>
        </w:tc>
        <w:tc>
          <w:tcPr>
            <w:tcW w:w="857" w:type="pct"/>
            <w:vAlign w:val="center"/>
          </w:tcPr>
          <w:p w14:paraId="55010177" w14:textId="77777777" w:rsidR="00991DB6" w:rsidRPr="00991DB6" w:rsidRDefault="00991DB6" w:rsidP="004E456E">
            <w:pPr>
              <w:spacing w:line="360" w:lineRule="auto"/>
              <w:jc w:val="center"/>
              <w:rPr>
                <w:color w:val="000000"/>
                <w:shd w:val="clear" w:color="auto" w:fill="FFFFFF"/>
              </w:rPr>
            </w:pPr>
            <w:r w:rsidRPr="00991DB6">
              <w:rPr>
                <w:color w:val="000000"/>
                <w:shd w:val="clear" w:color="auto" w:fill="FFFFFF"/>
              </w:rPr>
              <w:t>Activities</w:t>
            </w:r>
          </w:p>
        </w:tc>
        <w:tc>
          <w:tcPr>
            <w:tcW w:w="886" w:type="pct"/>
            <w:vAlign w:val="center"/>
          </w:tcPr>
          <w:p w14:paraId="22A224DF" w14:textId="152932FC" w:rsidR="00991DB6" w:rsidRPr="00991DB6" w:rsidRDefault="00991DB6" w:rsidP="004E456E">
            <w:pPr>
              <w:spacing w:line="360" w:lineRule="auto"/>
              <w:jc w:val="center"/>
              <w:rPr>
                <w:color w:val="000000"/>
                <w:shd w:val="clear" w:color="auto" w:fill="FFFFFF"/>
              </w:rPr>
            </w:pPr>
            <w:r w:rsidRPr="00991DB6">
              <w:rPr>
                <w:color w:val="000000"/>
                <w:shd w:val="clear" w:color="auto" w:fill="FFFFFF"/>
              </w:rPr>
              <w:t>Participation</w:t>
            </w:r>
          </w:p>
        </w:tc>
        <w:tc>
          <w:tcPr>
            <w:tcW w:w="850" w:type="pct"/>
            <w:vAlign w:val="center"/>
          </w:tcPr>
          <w:p w14:paraId="416D5567" w14:textId="2D5684A3" w:rsidR="00991DB6" w:rsidRPr="00991DB6" w:rsidRDefault="00991DB6" w:rsidP="004E456E">
            <w:pPr>
              <w:spacing w:line="360" w:lineRule="auto"/>
              <w:jc w:val="center"/>
              <w:rPr>
                <w:color w:val="000000"/>
                <w:shd w:val="clear" w:color="auto" w:fill="FFFFFF"/>
              </w:rPr>
            </w:pPr>
            <w:r w:rsidRPr="00991DB6">
              <w:rPr>
                <w:color w:val="000000"/>
                <w:shd w:val="clear" w:color="auto" w:fill="FFFFFF"/>
              </w:rPr>
              <w:t>Learning</w:t>
            </w:r>
          </w:p>
        </w:tc>
        <w:tc>
          <w:tcPr>
            <w:tcW w:w="784" w:type="pct"/>
            <w:vAlign w:val="center"/>
          </w:tcPr>
          <w:p w14:paraId="1A723AD2" w14:textId="77777777" w:rsidR="00991DB6" w:rsidRPr="00991DB6" w:rsidRDefault="00991DB6" w:rsidP="004E456E">
            <w:pPr>
              <w:spacing w:line="360" w:lineRule="auto"/>
              <w:jc w:val="center"/>
              <w:rPr>
                <w:color w:val="000000"/>
                <w:shd w:val="clear" w:color="auto" w:fill="FFFFFF"/>
              </w:rPr>
            </w:pPr>
            <w:r w:rsidRPr="00991DB6">
              <w:rPr>
                <w:color w:val="000000"/>
                <w:shd w:val="clear" w:color="auto" w:fill="FFFFFF"/>
              </w:rPr>
              <w:t>Action</w:t>
            </w:r>
          </w:p>
        </w:tc>
        <w:tc>
          <w:tcPr>
            <w:tcW w:w="766" w:type="pct"/>
            <w:vAlign w:val="center"/>
          </w:tcPr>
          <w:p w14:paraId="2B473B12" w14:textId="77777777" w:rsidR="00991DB6" w:rsidRPr="00991DB6" w:rsidRDefault="00991DB6" w:rsidP="004E456E">
            <w:pPr>
              <w:spacing w:line="360" w:lineRule="auto"/>
              <w:jc w:val="center"/>
              <w:rPr>
                <w:color w:val="000000"/>
                <w:shd w:val="clear" w:color="auto" w:fill="FFFFFF"/>
              </w:rPr>
            </w:pPr>
            <w:r w:rsidRPr="00991DB6">
              <w:rPr>
                <w:color w:val="000000"/>
                <w:shd w:val="clear" w:color="auto" w:fill="FFFFFF"/>
              </w:rPr>
              <w:t>Impact</w:t>
            </w:r>
          </w:p>
        </w:tc>
      </w:tr>
      <w:tr w:rsidR="008F7420" w:rsidRPr="00991DB6" w14:paraId="6C200A88" w14:textId="77777777" w:rsidTr="004E456E">
        <w:trPr>
          <w:trHeight w:val="3482"/>
        </w:trPr>
        <w:tc>
          <w:tcPr>
            <w:tcW w:w="857" w:type="pct"/>
          </w:tcPr>
          <w:p w14:paraId="38EB3CD2" w14:textId="24BBE406" w:rsidR="00991DB6" w:rsidRDefault="008964BA" w:rsidP="00991DB6">
            <w:pPr>
              <w:pStyle w:val="ListParagraph"/>
              <w:ind w:left="0"/>
              <w:rPr>
                <w:color w:val="000000"/>
                <w:shd w:val="clear" w:color="auto" w:fill="FFFFFF"/>
              </w:rPr>
            </w:pPr>
            <w:r>
              <w:rPr>
                <w:color w:val="000000"/>
                <w:shd w:val="clear" w:color="auto" w:fill="FFFFFF"/>
              </w:rPr>
              <w:t xml:space="preserve">Resilience Rounders </w:t>
            </w:r>
          </w:p>
          <w:p w14:paraId="33891849" w14:textId="77777777" w:rsidR="008964BA" w:rsidRDefault="008964BA" w:rsidP="00991DB6">
            <w:pPr>
              <w:pStyle w:val="ListParagraph"/>
              <w:ind w:left="0"/>
              <w:rPr>
                <w:color w:val="000000"/>
                <w:shd w:val="clear" w:color="auto" w:fill="FFFFFF"/>
              </w:rPr>
            </w:pPr>
          </w:p>
          <w:p w14:paraId="07EE16C7" w14:textId="3265A2A7" w:rsidR="00524A2A" w:rsidRDefault="008964BA" w:rsidP="00991DB6">
            <w:pPr>
              <w:pStyle w:val="ListParagraph"/>
              <w:ind w:left="0"/>
              <w:rPr>
                <w:color w:val="000000"/>
                <w:shd w:val="clear" w:color="auto" w:fill="FFFFFF"/>
              </w:rPr>
            </w:pPr>
            <w:r>
              <w:rPr>
                <w:color w:val="000000"/>
                <w:shd w:val="clear" w:color="auto" w:fill="FFFFFF"/>
              </w:rPr>
              <w:t>Colleague Care Team administration</w:t>
            </w:r>
          </w:p>
          <w:p w14:paraId="691E86A7" w14:textId="77777777" w:rsidR="00524A2A" w:rsidRDefault="00524A2A" w:rsidP="00991DB6">
            <w:pPr>
              <w:pStyle w:val="ListParagraph"/>
              <w:ind w:left="0"/>
              <w:rPr>
                <w:color w:val="000000"/>
                <w:shd w:val="clear" w:color="auto" w:fill="FFFFFF"/>
              </w:rPr>
            </w:pPr>
          </w:p>
          <w:p w14:paraId="418E7647" w14:textId="5BA7E7AD" w:rsidR="00524A2A" w:rsidRDefault="00C72985" w:rsidP="00991DB6">
            <w:pPr>
              <w:pStyle w:val="ListParagraph"/>
              <w:ind w:left="0"/>
              <w:rPr>
                <w:color w:val="000000"/>
                <w:shd w:val="clear" w:color="auto" w:fill="FFFFFF"/>
              </w:rPr>
            </w:pPr>
            <w:r>
              <w:rPr>
                <w:color w:val="000000"/>
                <w:shd w:val="clear" w:color="auto" w:fill="FFFFFF"/>
              </w:rPr>
              <w:t xml:space="preserve">Support </w:t>
            </w:r>
            <w:r w:rsidR="0026750E">
              <w:rPr>
                <w:color w:val="000000"/>
                <w:shd w:val="clear" w:color="auto" w:fill="FFFFFF"/>
              </w:rPr>
              <w:t>resources</w:t>
            </w:r>
            <w:r w:rsidR="008F7420">
              <w:rPr>
                <w:color w:val="000000"/>
                <w:shd w:val="clear" w:color="auto" w:fill="FFFFFF"/>
              </w:rPr>
              <w:t xml:space="preserve"> (EAP, etc.)</w:t>
            </w:r>
          </w:p>
          <w:p w14:paraId="1D7F3B2F" w14:textId="77777777" w:rsidR="008F7420" w:rsidRDefault="008F7420" w:rsidP="00991DB6">
            <w:pPr>
              <w:pStyle w:val="ListParagraph"/>
              <w:ind w:left="0"/>
              <w:rPr>
                <w:color w:val="000000"/>
                <w:shd w:val="clear" w:color="auto" w:fill="FFFFFF"/>
              </w:rPr>
            </w:pPr>
          </w:p>
          <w:p w14:paraId="0CB45D6A" w14:textId="4E7C22D3" w:rsidR="008F7420" w:rsidRPr="004E456E" w:rsidRDefault="008F7420" w:rsidP="004E456E">
            <w:pPr>
              <w:rPr>
                <w:color w:val="000000"/>
                <w:sz w:val="12"/>
                <w:szCs w:val="12"/>
                <w:shd w:val="clear" w:color="auto" w:fill="FFFFFF"/>
              </w:rPr>
            </w:pPr>
            <w:r>
              <w:rPr>
                <w:color w:val="000000"/>
                <w:shd w:val="clear" w:color="auto" w:fill="FFFFFF"/>
              </w:rPr>
              <w:t>Resiliency Rounder  resource cards</w:t>
            </w:r>
            <w:r w:rsidR="004E456E">
              <w:rPr>
                <w:color w:val="000000"/>
                <w:shd w:val="clear" w:color="auto" w:fill="FFFFFF"/>
              </w:rPr>
              <w:br/>
            </w:r>
          </w:p>
        </w:tc>
        <w:tc>
          <w:tcPr>
            <w:tcW w:w="857" w:type="pct"/>
          </w:tcPr>
          <w:p w14:paraId="119F940B" w14:textId="7BCDB641" w:rsidR="00991DB6" w:rsidRDefault="00524A2A" w:rsidP="00991DB6">
            <w:pPr>
              <w:rPr>
                <w:color w:val="000000"/>
                <w:shd w:val="clear" w:color="auto" w:fill="FFFFFF"/>
              </w:rPr>
            </w:pPr>
            <w:r>
              <w:rPr>
                <w:color w:val="000000"/>
                <w:shd w:val="clear" w:color="auto" w:fill="FFFFFF"/>
              </w:rPr>
              <w:t>Rounding</w:t>
            </w:r>
          </w:p>
          <w:p w14:paraId="31FF215F" w14:textId="5E879133" w:rsidR="00524A2A" w:rsidRDefault="00524A2A" w:rsidP="00991DB6">
            <w:pPr>
              <w:rPr>
                <w:color w:val="000000"/>
                <w:shd w:val="clear" w:color="auto" w:fill="FFFFFF"/>
              </w:rPr>
            </w:pPr>
          </w:p>
          <w:p w14:paraId="416AA182" w14:textId="58272EBB" w:rsidR="00524A2A" w:rsidRDefault="00524A2A" w:rsidP="00991DB6">
            <w:pPr>
              <w:rPr>
                <w:color w:val="000000"/>
                <w:shd w:val="clear" w:color="auto" w:fill="FFFFFF"/>
              </w:rPr>
            </w:pPr>
            <w:r>
              <w:rPr>
                <w:color w:val="000000"/>
                <w:shd w:val="clear" w:color="auto" w:fill="FFFFFF"/>
              </w:rPr>
              <w:t>Coordination among hospitals, central administration</w:t>
            </w:r>
          </w:p>
          <w:p w14:paraId="73D1902F" w14:textId="1B669E8D" w:rsidR="00524A2A" w:rsidRDefault="00524A2A" w:rsidP="00991DB6">
            <w:pPr>
              <w:rPr>
                <w:color w:val="000000"/>
                <w:shd w:val="clear" w:color="auto" w:fill="FFFFFF"/>
              </w:rPr>
            </w:pPr>
          </w:p>
          <w:p w14:paraId="6D456204" w14:textId="51033103" w:rsidR="00524A2A" w:rsidRDefault="008F7420" w:rsidP="00991DB6">
            <w:pPr>
              <w:rPr>
                <w:color w:val="000000"/>
                <w:shd w:val="clear" w:color="auto" w:fill="FFFFFF"/>
              </w:rPr>
            </w:pPr>
            <w:r>
              <w:rPr>
                <w:color w:val="000000"/>
                <w:shd w:val="clear" w:color="auto" w:fill="FFFFFF"/>
              </w:rPr>
              <w:t>Creation of central SharePoint website</w:t>
            </w:r>
          </w:p>
          <w:p w14:paraId="18957860" w14:textId="77777777" w:rsidR="00524A2A" w:rsidRPr="00991DB6" w:rsidRDefault="00524A2A" w:rsidP="008F7420">
            <w:pPr>
              <w:rPr>
                <w:color w:val="000000"/>
                <w:shd w:val="clear" w:color="auto" w:fill="FFFFFF"/>
              </w:rPr>
            </w:pPr>
          </w:p>
        </w:tc>
        <w:tc>
          <w:tcPr>
            <w:tcW w:w="886" w:type="pct"/>
          </w:tcPr>
          <w:p w14:paraId="143696D7" w14:textId="7AA53313" w:rsidR="00991DB6" w:rsidRDefault="00EE27C3" w:rsidP="00991DB6">
            <w:pPr>
              <w:rPr>
                <w:color w:val="000000"/>
                <w:shd w:val="clear" w:color="auto" w:fill="FFFFFF"/>
              </w:rPr>
            </w:pPr>
            <w:r>
              <w:rPr>
                <w:color w:val="000000"/>
                <w:shd w:val="clear" w:color="auto" w:fill="FFFFFF"/>
              </w:rPr>
              <w:t>Nurses</w:t>
            </w:r>
          </w:p>
          <w:p w14:paraId="0D457A38" w14:textId="2DC9B361" w:rsidR="00EE27C3" w:rsidRDefault="00EE27C3" w:rsidP="00991DB6">
            <w:pPr>
              <w:rPr>
                <w:color w:val="000000"/>
                <w:shd w:val="clear" w:color="auto" w:fill="FFFFFF"/>
              </w:rPr>
            </w:pPr>
          </w:p>
          <w:p w14:paraId="176635CB" w14:textId="67413F2C" w:rsidR="00EE27C3" w:rsidRDefault="00EE27C3" w:rsidP="00991DB6">
            <w:pPr>
              <w:rPr>
                <w:color w:val="000000"/>
                <w:shd w:val="clear" w:color="auto" w:fill="FFFFFF"/>
              </w:rPr>
            </w:pPr>
            <w:r>
              <w:rPr>
                <w:color w:val="000000"/>
                <w:shd w:val="clear" w:color="auto" w:fill="FFFFFF"/>
              </w:rPr>
              <w:t xml:space="preserve">Resiliency </w:t>
            </w:r>
            <w:r w:rsidR="008D4412">
              <w:rPr>
                <w:color w:val="000000"/>
                <w:shd w:val="clear" w:color="auto" w:fill="FFFFFF"/>
              </w:rPr>
              <w:t>R</w:t>
            </w:r>
            <w:r>
              <w:rPr>
                <w:color w:val="000000"/>
                <w:shd w:val="clear" w:color="auto" w:fill="FFFFFF"/>
              </w:rPr>
              <w:t>ounders</w:t>
            </w:r>
          </w:p>
          <w:p w14:paraId="472A7ABF" w14:textId="4FD28025" w:rsidR="00EE27C3" w:rsidRDefault="00EE27C3" w:rsidP="00991DB6">
            <w:pPr>
              <w:rPr>
                <w:color w:val="000000"/>
                <w:shd w:val="clear" w:color="auto" w:fill="FFFFFF"/>
              </w:rPr>
            </w:pPr>
          </w:p>
          <w:p w14:paraId="61AF4BEC" w14:textId="2AE3E582" w:rsidR="00EE27C3" w:rsidRPr="00991DB6" w:rsidRDefault="008F7420" w:rsidP="00991DB6">
            <w:pPr>
              <w:rPr>
                <w:color w:val="000000"/>
                <w:shd w:val="clear" w:color="auto" w:fill="FFFFFF"/>
              </w:rPr>
            </w:pPr>
            <w:r>
              <w:rPr>
                <w:color w:val="000000"/>
                <w:shd w:val="clear" w:color="auto" w:fill="FFFFFF"/>
              </w:rPr>
              <w:t xml:space="preserve">Program Administrative Personnel </w:t>
            </w:r>
          </w:p>
        </w:tc>
        <w:tc>
          <w:tcPr>
            <w:tcW w:w="850" w:type="pct"/>
          </w:tcPr>
          <w:p w14:paraId="19FD8B2C" w14:textId="6B139FE8" w:rsidR="0026750E" w:rsidRDefault="0026750E" w:rsidP="008F7420">
            <w:pPr>
              <w:rPr>
                <w:color w:val="000000"/>
                <w:shd w:val="clear" w:color="auto" w:fill="FFFFFF"/>
              </w:rPr>
            </w:pPr>
            <w:r>
              <w:rPr>
                <w:color w:val="000000"/>
                <w:shd w:val="clear" w:color="auto" w:fill="FFFFFF"/>
              </w:rPr>
              <w:t xml:space="preserve">Improved </w:t>
            </w:r>
            <w:r w:rsidR="008F7420">
              <w:rPr>
                <w:color w:val="000000"/>
                <w:shd w:val="clear" w:color="auto" w:fill="FFFFFF"/>
              </w:rPr>
              <w:t>feelings of “resiliency”</w:t>
            </w:r>
          </w:p>
          <w:p w14:paraId="1D0A8A7D" w14:textId="0EB7E92E" w:rsidR="008F7420" w:rsidRDefault="008F7420" w:rsidP="008F7420">
            <w:pPr>
              <w:rPr>
                <w:color w:val="000000"/>
                <w:shd w:val="clear" w:color="auto" w:fill="FFFFFF"/>
              </w:rPr>
            </w:pPr>
          </w:p>
          <w:p w14:paraId="364A71A5" w14:textId="4857ADB2" w:rsidR="008F7420" w:rsidRPr="00991DB6" w:rsidRDefault="008F7420" w:rsidP="008F7420">
            <w:pPr>
              <w:rPr>
                <w:color w:val="000000"/>
                <w:shd w:val="clear" w:color="auto" w:fill="FFFFFF"/>
              </w:rPr>
            </w:pPr>
            <w:r>
              <w:rPr>
                <w:color w:val="000000"/>
                <w:shd w:val="clear" w:color="auto" w:fill="FFFFFF"/>
              </w:rPr>
              <w:t>Improved awareness of organizational support</w:t>
            </w:r>
          </w:p>
        </w:tc>
        <w:tc>
          <w:tcPr>
            <w:tcW w:w="784" w:type="pct"/>
          </w:tcPr>
          <w:p w14:paraId="5D644C51" w14:textId="3C170B53" w:rsidR="008F7420" w:rsidRDefault="008F7420" w:rsidP="00991DB6">
            <w:pPr>
              <w:rPr>
                <w:color w:val="000000"/>
                <w:shd w:val="clear" w:color="auto" w:fill="FFFFFF"/>
              </w:rPr>
            </w:pPr>
            <w:r>
              <w:rPr>
                <w:color w:val="000000"/>
                <w:shd w:val="clear" w:color="auto" w:fill="FFFFFF"/>
              </w:rPr>
              <w:t>Improved well-being scores</w:t>
            </w:r>
          </w:p>
          <w:p w14:paraId="3CD3D488" w14:textId="77777777" w:rsidR="008F7420" w:rsidRDefault="008F7420" w:rsidP="00991DB6">
            <w:pPr>
              <w:rPr>
                <w:color w:val="000000"/>
                <w:shd w:val="clear" w:color="auto" w:fill="FFFFFF"/>
              </w:rPr>
            </w:pPr>
          </w:p>
          <w:p w14:paraId="72ECECFE" w14:textId="065ACDDA" w:rsidR="00991DB6" w:rsidRPr="00991DB6" w:rsidRDefault="008F7420" w:rsidP="00991DB6">
            <w:pPr>
              <w:rPr>
                <w:color w:val="000000"/>
                <w:shd w:val="clear" w:color="auto" w:fill="FFFFFF"/>
              </w:rPr>
            </w:pPr>
            <w:r>
              <w:rPr>
                <w:color w:val="000000"/>
                <w:shd w:val="clear" w:color="auto" w:fill="FFFFFF"/>
              </w:rPr>
              <w:t>Decreased intent to leave organization</w:t>
            </w:r>
            <w:r w:rsidR="0026750E">
              <w:rPr>
                <w:color w:val="000000"/>
                <w:shd w:val="clear" w:color="auto" w:fill="FFFFFF"/>
              </w:rPr>
              <w:t xml:space="preserve"> </w:t>
            </w:r>
          </w:p>
        </w:tc>
        <w:tc>
          <w:tcPr>
            <w:tcW w:w="766" w:type="pct"/>
          </w:tcPr>
          <w:p w14:paraId="2E63F2D3" w14:textId="77777777" w:rsidR="008F7420" w:rsidRDefault="0026750E" w:rsidP="00991DB6">
            <w:pPr>
              <w:rPr>
                <w:color w:val="000000"/>
                <w:shd w:val="clear" w:color="auto" w:fill="FFFFFF"/>
              </w:rPr>
            </w:pPr>
            <w:r>
              <w:rPr>
                <w:color w:val="000000"/>
                <w:shd w:val="clear" w:color="auto" w:fill="FFFFFF"/>
              </w:rPr>
              <w:t xml:space="preserve">Improved </w:t>
            </w:r>
            <w:r w:rsidR="008F7420">
              <w:rPr>
                <w:color w:val="000000"/>
                <w:shd w:val="clear" w:color="auto" w:fill="FFFFFF"/>
              </w:rPr>
              <w:t xml:space="preserve">colleague </w:t>
            </w:r>
            <w:r w:rsidR="31A6E025">
              <w:rPr>
                <w:color w:val="000000"/>
                <w:shd w:val="clear" w:color="auto" w:fill="FFFFFF"/>
              </w:rPr>
              <w:t xml:space="preserve">wellness </w:t>
            </w:r>
          </w:p>
          <w:p w14:paraId="55FB674F" w14:textId="77777777" w:rsidR="008F7420" w:rsidRDefault="008F7420" w:rsidP="00991DB6">
            <w:pPr>
              <w:rPr>
                <w:color w:val="000000"/>
                <w:shd w:val="clear" w:color="auto" w:fill="FFFFFF"/>
              </w:rPr>
            </w:pPr>
          </w:p>
          <w:p w14:paraId="06ABF831" w14:textId="2624EC35" w:rsidR="008F7420" w:rsidRDefault="008F7420" w:rsidP="00991DB6">
            <w:pPr>
              <w:rPr>
                <w:color w:val="000000"/>
                <w:shd w:val="clear" w:color="auto" w:fill="FFFFFF"/>
              </w:rPr>
            </w:pPr>
            <w:r>
              <w:rPr>
                <w:color w:val="000000"/>
                <w:shd w:val="clear" w:color="auto" w:fill="FFFFFF"/>
              </w:rPr>
              <w:t>Decreased turnover/ vacancies</w:t>
            </w:r>
          </w:p>
          <w:p w14:paraId="4FAC0464" w14:textId="77777777" w:rsidR="00991DB6" w:rsidRDefault="00991DB6" w:rsidP="00991DB6">
            <w:pPr>
              <w:rPr>
                <w:color w:val="000000"/>
                <w:shd w:val="clear" w:color="auto" w:fill="FFFFFF"/>
              </w:rPr>
            </w:pPr>
          </w:p>
          <w:p w14:paraId="050AC9AD" w14:textId="77777777" w:rsidR="008F7420" w:rsidRDefault="008F7420" w:rsidP="00991DB6">
            <w:pPr>
              <w:rPr>
                <w:color w:val="000000"/>
                <w:shd w:val="clear" w:color="auto" w:fill="FFFFFF"/>
              </w:rPr>
            </w:pPr>
            <w:r>
              <w:rPr>
                <w:color w:val="000000"/>
                <w:shd w:val="clear" w:color="auto" w:fill="FFFFFF"/>
              </w:rPr>
              <w:t>Financial savings</w:t>
            </w:r>
          </w:p>
          <w:p w14:paraId="4B4D3611" w14:textId="676EA29C" w:rsidR="008F7420" w:rsidRPr="00991DB6" w:rsidRDefault="008F7420" w:rsidP="00991DB6">
            <w:pPr>
              <w:rPr>
                <w:color w:val="000000"/>
                <w:shd w:val="clear" w:color="auto" w:fill="FFFFFF"/>
              </w:rPr>
            </w:pPr>
          </w:p>
        </w:tc>
      </w:tr>
    </w:tbl>
    <w:p w14:paraId="031E5355" w14:textId="07751F4F" w:rsidR="004E456E" w:rsidRDefault="00C46A66" w:rsidP="00A752A2">
      <w:pPr>
        <w:spacing w:line="480" w:lineRule="auto"/>
        <w:rPr>
          <w:color w:val="000000" w:themeColor="text1"/>
        </w:rPr>
      </w:pPr>
      <w:r>
        <w:rPr>
          <w:color w:val="000000" w:themeColor="text1"/>
        </w:rPr>
        <w:t xml:space="preserve">Table 2.1: The Logic Model applied for the </w:t>
      </w:r>
      <w:r>
        <w:rPr>
          <w:i/>
          <w:color w:val="000000" w:themeColor="text1"/>
        </w:rPr>
        <w:t>Resiliency Rounder Program</w:t>
      </w:r>
    </w:p>
    <w:p w14:paraId="38B2755D" w14:textId="6FCF69E4" w:rsidR="00A752A2" w:rsidRPr="00787B82" w:rsidRDefault="0026750E" w:rsidP="00A752A2">
      <w:pPr>
        <w:spacing w:line="480" w:lineRule="auto"/>
        <w:rPr>
          <w:color w:val="000000" w:themeColor="text1"/>
        </w:rPr>
      </w:pPr>
      <w:r w:rsidRPr="00787B82">
        <w:rPr>
          <w:color w:val="000000" w:themeColor="text1"/>
        </w:rPr>
        <w:t>The following are assumptions related to the program:</w:t>
      </w:r>
    </w:p>
    <w:p w14:paraId="68C18CBC" w14:textId="7E8B332E" w:rsidR="0026750E" w:rsidRPr="00787B82" w:rsidRDefault="0026750E" w:rsidP="0026750E">
      <w:pPr>
        <w:pStyle w:val="ListParagraph"/>
        <w:numPr>
          <w:ilvl w:val="0"/>
          <w:numId w:val="8"/>
        </w:numPr>
        <w:spacing w:line="480" w:lineRule="auto"/>
        <w:rPr>
          <w:color w:val="000000" w:themeColor="text1"/>
        </w:rPr>
      </w:pPr>
      <w:r w:rsidRPr="00787B82">
        <w:rPr>
          <w:color w:val="000000" w:themeColor="text1"/>
        </w:rPr>
        <w:t>If</w:t>
      </w:r>
      <w:r w:rsidR="00601D6F">
        <w:rPr>
          <w:color w:val="000000" w:themeColor="text1"/>
        </w:rPr>
        <w:t xml:space="preserve"> colleagues connect with a </w:t>
      </w:r>
      <w:r w:rsidR="00601D6F">
        <w:rPr>
          <w:i/>
          <w:color w:val="000000" w:themeColor="text1"/>
        </w:rPr>
        <w:t>Resiliency Rounder</w:t>
      </w:r>
      <w:r w:rsidRPr="00787B82">
        <w:rPr>
          <w:color w:val="000000" w:themeColor="text1"/>
        </w:rPr>
        <w:t>,</w:t>
      </w:r>
      <w:r w:rsidR="00601D6F">
        <w:rPr>
          <w:color w:val="000000" w:themeColor="text1"/>
        </w:rPr>
        <w:t xml:space="preserve"> they will have an improved awareness of organizational support</w:t>
      </w:r>
      <w:r w:rsidRPr="00787B82">
        <w:rPr>
          <w:color w:val="000000" w:themeColor="text1"/>
        </w:rPr>
        <w:t>.</w:t>
      </w:r>
    </w:p>
    <w:p w14:paraId="46CB10E0" w14:textId="5E474B11" w:rsidR="0026750E" w:rsidRPr="00787B82" w:rsidRDefault="0026750E" w:rsidP="0026750E">
      <w:pPr>
        <w:pStyle w:val="ListParagraph"/>
        <w:numPr>
          <w:ilvl w:val="0"/>
          <w:numId w:val="8"/>
        </w:numPr>
        <w:spacing w:line="480" w:lineRule="auto"/>
        <w:rPr>
          <w:color w:val="000000" w:themeColor="text1"/>
        </w:rPr>
      </w:pPr>
      <w:r w:rsidRPr="00787B82">
        <w:rPr>
          <w:color w:val="000000" w:themeColor="text1"/>
        </w:rPr>
        <w:lastRenderedPageBreak/>
        <w:t>If</w:t>
      </w:r>
      <w:r w:rsidR="00601D6F">
        <w:rPr>
          <w:color w:val="000000" w:themeColor="text1"/>
        </w:rPr>
        <w:t xml:space="preserve"> colleagues are aware of organizational support resources</w:t>
      </w:r>
      <w:r w:rsidRPr="00787B82">
        <w:rPr>
          <w:color w:val="000000" w:themeColor="text1"/>
        </w:rPr>
        <w:t xml:space="preserve">, </w:t>
      </w:r>
      <w:r w:rsidR="00601D6F">
        <w:rPr>
          <w:color w:val="000000" w:themeColor="text1"/>
        </w:rPr>
        <w:t>they will have higher well-being scores</w:t>
      </w:r>
      <w:r w:rsidRPr="00787B82">
        <w:rPr>
          <w:color w:val="000000" w:themeColor="text1"/>
        </w:rPr>
        <w:t>.</w:t>
      </w:r>
    </w:p>
    <w:p w14:paraId="5F6EA8DF" w14:textId="12E45A16" w:rsidR="0026750E" w:rsidRDefault="0026750E" w:rsidP="0026750E">
      <w:pPr>
        <w:pStyle w:val="ListParagraph"/>
        <w:numPr>
          <w:ilvl w:val="0"/>
          <w:numId w:val="8"/>
        </w:numPr>
        <w:spacing w:line="480" w:lineRule="auto"/>
        <w:rPr>
          <w:color w:val="000000" w:themeColor="text1"/>
        </w:rPr>
      </w:pPr>
      <w:r w:rsidRPr="00787B82">
        <w:rPr>
          <w:color w:val="000000" w:themeColor="text1"/>
        </w:rPr>
        <w:t>If</w:t>
      </w:r>
      <w:r w:rsidR="00601D6F">
        <w:rPr>
          <w:color w:val="000000" w:themeColor="text1"/>
        </w:rPr>
        <w:t xml:space="preserve"> colleagues have higher well-being scores</w:t>
      </w:r>
      <w:r w:rsidRPr="00787B82">
        <w:rPr>
          <w:color w:val="000000" w:themeColor="text1"/>
        </w:rPr>
        <w:t xml:space="preserve">, </w:t>
      </w:r>
      <w:r w:rsidR="00601D6F">
        <w:rPr>
          <w:color w:val="000000" w:themeColor="text1"/>
        </w:rPr>
        <w:t>they will have decreased intentions to leave the organization</w:t>
      </w:r>
      <w:r w:rsidRPr="00787B82">
        <w:rPr>
          <w:color w:val="000000" w:themeColor="text1"/>
        </w:rPr>
        <w:t>.</w:t>
      </w:r>
    </w:p>
    <w:p w14:paraId="668AC132" w14:textId="77777777" w:rsidR="00292D78" w:rsidRPr="000B25F8" w:rsidRDefault="00292D78" w:rsidP="00292D78">
      <w:pPr>
        <w:spacing w:line="480" w:lineRule="auto"/>
        <w:jc w:val="center"/>
        <w:rPr>
          <w:color w:val="000000" w:themeColor="text1"/>
        </w:rPr>
      </w:pPr>
      <w:r w:rsidRPr="07CC5447">
        <w:rPr>
          <w:b/>
          <w:bCs/>
          <w:color w:val="000000" w:themeColor="text1"/>
        </w:rPr>
        <w:t>Purpose Statement and Objectives</w:t>
      </w:r>
    </w:p>
    <w:p w14:paraId="742283FC" w14:textId="47AB8DB6" w:rsidR="00292D78" w:rsidRDefault="00292D78" w:rsidP="00292D78">
      <w:pPr>
        <w:spacing w:line="480" w:lineRule="auto"/>
        <w:ind w:firstLine="720"/>
      </w:pPr>
      <w:r w:rsidRPr="07CC5447">
        <w:rPr>
          <w:color w:val="000000" w:themeColor="text1"/>
        </w:rPr>
        <w:t>The COVID-19 pandemic created many unique challenges for frontline nurses including psychological distress, trauma, and uncertainty. COVID-19</w:t>
      </w:r>
      <w:r w:rsidR="00C9331E">
        <w:rPr>
          <w:color w:val="000000" w:themeColor="text1"/>
        </w:rPr>
        <w:t xml:space="preserve"> </w:t>
      </w:r>
      <w:r w:rsidRPr="07CC5447">
        <w:rPr>
          <w:color w:val="000000" w:themeColor="text1"/>
        </w:rPr>
        <w:t>also created equally challenging situations for healthcare systems, especially as leaders look</w:t>
      </w:r>
      <w:r w:rsidR="00C9331E">
        <w:rPr>
          <w:color w:val="000000" w:themeColor="text1"/>
        </w:rPr>
        <w:t>ed</w:t>
      </w:r>
      <w:r w:rsidRPr="07CC5447">
        <w:rPr>
          <w:color w:val="000000" w:themeColor="text1"/>
        </w:rPr>
        <w:t xml:space="preserve"> to combat high rates of nursing burnout and turnover throughout the pandemic. </w:t>
      </w:r>
      <w:r w:rsidR="00C9331E">
        <w:rPr>
          <w:color w:val="000000" w:themeColor="text1"/>
        </w:rPr>
        <w:t>I</w:t>
      </w:r>
      <w:r w:rsidRPr="07CC5447">
        <w:rPr>
          <w:color w:val="000000" w:themeColor="text1"/>
        </w:rPr>
        <w:t xml:space="preserve">nnovative colleague support programs </w:t>
      </w:r>
      <w:r w:rsidR="00C9331E">
        <w:rPr>
          <w:color w:val="000000" w:themeColor="text1"/>
        </w:rPr>
        <w:t xml:space="preserve">emerged </w:t>
      </w:r>
      <w:r w:rsidRPr="07CC5447">
        <w:rPr>
          <w:color w:val="000000" w:themeColor="text1"/>
        </w:rPr>
        <w:t xml:space="preserve">to support the nursing workforce and </w:t>
      </w:r>
      <w:r>
        <w:rPr>
          <w:color w:val="000000" w:themeColor="text1"/>
        </w:rPr>
        <w:t xml:space="preserve">nursing </w:t>
      </w:r>
      <w:r w:rsidRPr="07CC5447">
        <w:rPr>
          <w:color w:val="000000" w:themeColor="text1"/>
        </w:rPr>
        <w:t>wellness resulting in the need to evaluate these programs for effectiveness and sustainability. The purpose of the program evaluation w</w:t>
      </w:r>
      <w:r w:rsidR="00C9331E">
        <w:rPr>
          <w:color w:val="000000" w:themeColor="text1"/>
        </w:rPr>
        <w:t>as</w:t>
      </w:r>
      <w:r w:rsidRPr="07CC5447">
        <w:rPr>
          <w:color w:val="000000" w:themeColor="text1"/>
        </w:rPr>
        <w:t xml:space="preserve"> to:</w:t>
      </w:r>
      <w:r w:rsidRPr="07CC5447">
        <w:t xml:space="preserve"> </w:t>
      </w:r>
    </w:p>
    <w:p w14:paraId="6B2E5F2B" w14:textId="77777777" w:rsidR="00292D78" w:rsidRPr="009D793D" w:rsidRDefault="00292D78" w:rsidP="00292D78">
      <w:pPr>
        <w:pStyle w:val="ListParagraph"/>
        <w:numPr>
          <w:ilvl w:val="0"/>
          <w:numId w:val="1"/>
        </w:numPr>
        <w:spacing w:line="480" w:lineRule="auto"/>
        <w:rPr>
          <w:rFonts w:eastAsiaTheme="minorEastAsia"/>
        </w:rPr>
      </w:pPr>
      <w:r>
        <w:t xml:space="preserve">Evaluate St. Joseph Mercy’s system-level </w:t>
      </w:r>
      <w:r w:rsidRPr="5F2E6EFB">
        <w:rPr>
          <w:i/>
          <w:iCs/>
        </w:rPr>
        <w:t xml:space="preserve">Resiliency Rounder Program </w:t>
      </w:r>
      <w:r>
        <w:t>to determine whether the program is effective in supporting nurse well-being and in decreasing intent to leave current roles, the organization, and/or the nursing profession related to the COVID-19 pandemic.</w:t>
      </w:r>
    </w:p>
    <w:p w14:paraId="6D05E1F0" w14:textId="2C307EFA" w:rsidR="00292D78" w:rsidRDefault="00292D78" w:rsidP="00292D78">
      <w:pPr>
        <w:spacing w:line="480" w:lineRule="auto"/>
        <w:rPr>
          <w:color w:val="000000" w:themeColor="text1"/>
        </w:rPr>
      </w:pPr>
      <w:r w:rsidRPr="07CC5447">
        <w:rPr>
          <w:color w:val="000000" w:themeColor="text1"/>
        </w:rPr>
        <w:t xml:space="preserve">Project objectives </w:t>
      </w:r>
      <w:r w:rsidR="00C9331E">
        <w:rPr>
          <w:color w:val="000000" w:themeColor="text1"/>
        </w:rPr>
        <w:t>were</w:t>
      </w:r>
      <w:r w:rsidRPr="07CC5447">
        <w:rPr>
          <w:color w:val="000000" w:themeColor="text1"/>
        </w:rPr>
        <w:t xml:space="preserve"> to:</w:t>
      </w:r>
    </w:p>
    <w:p w14:paraId="15B9B4FE" w14:textId="77777777" w:rsidR="00292D78" w:rsidRDefault="00292D78" w:rsidP="00292D78">
      <w:pPr>
        <w:pStyle w:val="ListParagraph"/>
        <w:numPr>
          <w:ilvl w:val="0"/>
          <w:numId w:val="2"/>
        </w:numPr>
        <w:spacing w:line="480" w:lineRule="auto"/>
      </w:pPr>
      <w:r>
        <w:t xml:space="preserve">Describe </w:t>
      </w:r>
      <w:r w:rsidRPr="5F2E6EFB">
        <w:rPr>
          <w:i/>
          <w:iCs/>
        </w:rPr>
        <w:t>Resiliency Rounder</w:t>
      </w:r>
      <w:r>
        <w:t xml:space="preserve"> perceptions towards the program’s structure, process, and outcomes.</w:t>
      </w:r>
    </w:p>
    <w:p w14:paraId="7ACBE947" w14:textId="77777777" w:rsidR="00C9331E" w:rsidRPr="00C9331E" w:rsidRDefault="00292D78" w:rsidP="00292D78">
      <w:pPr>
        <w:pStyle w:val="ListParagraph"/>
        <w:numPr>
          <w:ilvl w:val="0"/>
          <w:numId w:val="2"/>
        </w:numPr>
        <w:spacing w:line="480" w:lineRule="auto"/>
      </w:pPr>
      <w:r>
        <w:t xml:space="preserve">Measure data related to nurse well-being and intentions to stay and/or leave the unit, organization, and profession in relation to participation in the </w:t>
      </w:r>
      <w:r w:rsidRPr="5F2E6EFB">
        <w:rPr>
          <w:i/>
          <w:iCs/>
        </w:rPr>
        <w:t>Resiliency Rounder Program.</w:t>
      </w:r>
    </w:p>
    <w:p w14:paraId="76AB3142" w14:textId="7CBD073F" w:rsidR="00292D78" w:rsidRPr="00C9331E" w:rsidRDefault="00292D78" w:rsidP="00292D78">
      <w:pPr>
        <w:pStyle w:val="ListParagraph"/>
        <w:numPr>
          <w:ilvl w:val="0"/>
          <w:numId w:val="2"/>
        </w:numPr>
        <w:spacing w:line="480" w:lineRule="auto"/>
      </w:pPr>
      <w:r>
        <w:t>Recommend opportunities for improvement to the program based on findings, outcomes, financial implications, and stakeholder interests.</w:t>
      </w:r>
    </w:p>
    <w:p w14:paraId="41A94CF4" w14:textId="3658237F" w:rsidR="003A55AB" w:rsidRDefault="003F780E" w:rsidP="003A55AB">
      <w:pPr>
        <w:spacing w:line="480" w:lineRule="auto"/>
        <w:jc w:val="center"/>
        <w:rPr>
          <w:b/>
          <w:color w:val="000000" w:themeColor="text1"/>
        </w:rPr>
      </w:pPr>
      <w:r>
        <w:rPr>
          <w:b/>
          <w:color w:val="000000" w:themeColor="text1"/>
        </w:rPr>
        <w:lastRenderedPageBreak/>
        <w:t>Implementation Plan</w:t>
      </w:r>
    </w:p>
    <w:p w14:paraId="2FBD97AB" w14:textId="77777777" w:rsidR="005D209C" w:rsidRDefault="005D209C" w:rsidP="005D209C">
      <w:pPr>
        <w:spacing w:line="480" w:lineRule="auto"/>
        <w:rPr>
          <w:b/>
          <w:color w:val="000000"/>
        </w:rPr>
      </w:pPr>
      <w:r>
        <w:rPr>
          <w:b/>
          <w:color w:val="000000"/>
        </w:rPr>
        <w:t>Project Design</w:t>
      </w:r>
    </w:p>
    <w:p w14:paraId="17704886" w14:textId="77777777" w:rsidR="005D209C" w:rsidRDefault="005D209C" w:rsidP="005D209C">
      <w:pPr>
        <w:spacing w:line="480" w:lineRule="auto"/>
      </w:pPr>
      <w:r>
        <w:rPr>
          <w:color w:val="000000"/>
        </w:rPr>
        <w:tab/>
        <w:t xml:space="preserve">The project evaluated the </w:t>
      </w:r>
      <w:r>
        <w:rPr>
          <w:i/>
          <w:color w:val="000000"/>
        </w:rPr>
        <w:t>Resiliency Rounder Program</w:t>
      </w:r>
      <w:r>
        <w:rPr>
          <w:color w:val="000000"/>
        </w:rPr>
        <w:t xml:space="preserve"> </w:t>
      </w:r>
      <w:r>
        <w:t>utilizing a mixed-methods approach.</w:t>
      </w:r>
    </w:p>
    <w:p w14:paraId="499B0882" w14:textId="77777777" w:rsidR="005D209C" w:rsidRDefault="005D209C" w:rsidP="005D209C">
      <w:pPr>
        <w:spacing w:line="480" w:lineRule="auto"/>
        <w:rPr>
          <w:b/>
          <w:i/>
          <w:color w:val="000000"/>
        </w:rPr>
      </w:pPr>
      <w:r>
        <w:rPr>
          <w:b/>
          <w:i/>
          <w:color w:val="000000"/>
        </w:rPr>
        <w:t>Phase One (</w:t>
      </w:r>
      <w:r>
        <w:rPr>
          <w:b/>
          <w:i/>
        </w:rPr>
        <w:t>September 2020-</w:t>
      </w:r>
      <w:r>
        <w:rPr>
          <w:b/>
          <w:i/>
          <w:color w:val="000000"/>
        </w:rPr>
        <w:t>January 2021)</w:t>
      </w:r>
    </w:p>
    <w:p w14:paraId="5BA2362C" w14:textId="77777777" w:rsidR="005D209C" w:rsidRDefault="005D209C" w:rsidP="005D209C">
      <w:pPr>
        <w:spacing w:line="523" w:lineRule="auto"/>
        <w:ind w:firstLine="720"/>
      </w:pPr>
      <w:r>
        <w:t xml:space="preserve">The first phase of the scholarly project included studying the intervention, identifying targeted outcomes, and planning for implementation of evaluation measures. This phase mainly consisted of meetings and communications with the </w:t>
      </w:r>
      <w:r>
        <w:rPr>
          <w:i/>
        </w:rPr>
        <w:t>Resiliency Rounder Program</w:t>
      </w:r>
      <w:r>
        <w:t xml:space="preserve"> personnel and stakeholders. Results of phase one were a quantitative survey based on the program’s purpose and stakeholder interests as well as a qualitative survey aimed at identifying themes related to the program’s structure, processes, and outcomes. </w:t>
      </w:r>
    </w:p>
    <w:p w14:paraId="790512BE" w14:textId="4B5658A8" w:rsidR="005D209C" w:rsidRDefault="005D209C" w:rsidP="005D209C">
      <w:pPr>
        <w:spacing w:line="523" w:lineRule="auto"/>
        <w:ind w:firstLine="720"/>
      </w:pPr>
      <w:r>
        <w:t>The first part of the project design included a</w:t>
      </w:r>
      <w:r w:rsidR="00C9331E">
        <w:t>n anonymous</w:t>
      </w:r>
      <w:r>
        <w:t xml:space="preserve"> quantitative survey. A SurveyMonkey® internet survey was built using a combination of about 25 relevant questions from proven tools, such as the </w:t>
      </w:r>
      <w:r w:rsidR="00CA6FFC">
        <w:t>“</w:t>
      </w:r>
      <w:r>
        <w:t>Well-Being Index</w:t>
      </w:r>
      <w:r w:rsidR="00CA6FFC" w:rsidRPr="00EF4A6F">
        <w:rPr>
          <w:rFonts w:ascii="Symbol" w:eastAsia="Symbol" w:hAnsi="Symbol" w:cs="Symbol"/>
          <w:color w:val="000000" w:themeColor="text1"/>
        </w:rPr>
        <w:t></w:t>
      </w:r>
      <w:r w:rsidR="00CA6FFC">
        <w:rPr>
          <w:rFonts w:eastAsia="Symbol"/>
          <w:color w:val="000000" w:themeColor="text1"/>
        </w:rPr>
        <w:t>”</w:t>
      </w:r>
      <w:r>
        <w:t xml:space="preserve"> and the organization’s colleague engagement survey</w:t>
      </w:r>
      <w:r w:rsidR="00CA6FFC">
        <w:t xml:space="preserve"> (Mayo Clinic, 2018)</w:t>
      </w:r>
      <w:r>
        <w:t>. Additionally</w:t>
      </w:r>
      <w:r w:rsidR="004E456E">
        <w:t>,</w:t>
      </w:r>
      <w:r>
        <w:t xml:space="preserve"> questions that the investigators and stakeholders agree were valuable to the project, such as questions related to current employer-provided resource utilization, were also included. The survey was composed of three parts: general questions, wellness questions, and workplace questions</w:t>
      </w:r>
      <w:r w:rsidR="00C9331E">
        <w:t xml:space="preserve"> (Appendix C)</w:t>
      </w:r>
      <w:r>
        <w:t xml:space="preserve">. The investigator began promoting the survey at system nursing leadership meetings in December 2020 and January 2021. These meetings were attended by the regional Chief Nursing Officers and various nursing directors. Based on feedback at these meetings the survey was promoted among nursing managers and clinical leaders at each </w:t>
      </w:r>
      <w:r w:rsidR="004E456E">
        <w:t>hospital</w:t>
      </w:r>
      <w:r>
        <w:t xml:space="preserve"> within the health system. </w:t>
      </w:r>
    </w:p>
    <w:p w14:paraId="52ACFE48" w14:textId="77777777" w:rsidR="005D209C" w:rsidRDefault="005D209C" w:rsidP="00C9331E">
      <w:pPr>
        <w:spacing w:line="523" w:lineRule="auto"/>
        <w:ind w:firstLine="720"/>
      </w:pPr>
      <w:r>
        <w:lastRenderedPageBreak/>
        <w:t xml:space="preserve">The second part of the project design included planning for interviews with the </w:t>
      </w:r>
      <w:r w:rsidRPr="00094C71">
        <w:rPr>
          <w:i/>
        </w:rPr>
        <w:t>Resiliency Rounders</w:t>
      </w:r>
      <w:r>
        <w:t xml:space="preserve">. Based on feedback from stakeholders and </w:t>
      </w:r>
      <w:r>
        <w:rPr>
          <w:i/>
        </w:rPr>
        <w:t xml:space="preserve">Resiliency Rounder </w:t>
      </w:r>
      <w:r>
        <w:t xml:space="preserve">Check-Ins (meetings), a qualitative interview framework was drafted to aid in identifying themes. The investigator began promoting interview participation through email messages and announcements at the January 2021 and February 2021 </w:t>
      </w:r>
      <w:r>
        <w:rPr>
          <w:i/>
        </w:rPr>
        <w:t>Resiliency Rounder</w:t>
      </w:r>
      <w:r>
        <w:t xml:space="preserve"> Check-Ins. </w:t>
      </w:r>
    </w:p>
    <w:p w14:paraId="51A3E25A" w14:textId="6948B390" w:rsidR="005D209C" w:rsidRDefault="005D209C" w:rsidP="005D209C">
      <w:pPr>
        <w:spacing w:line="523" w:lineRule="auto"/>
        <w:ind w:firstLine="720"/>
        <w:rPr>
          <w:color w:val="000000"/>
        </w:rPr>
      </w:pPr>
      <w:r>
        <w:t>The scholarly project was reviewed and approved by the I</w:t>
      </w:r>
      <w:r w:rsidR="00C9331E">
        <w:t>nstitutional Review Board (IRB)</w:t>
      </w:r>
      <w:r>
        <w:t xml:space="preserve"> committees at </w:t>
      </w:r>
      <w:r w:rsidR="00C9331E">
        <w:t>St. Joseph Mercy Health System</w:t>
      </w:r>
      <w:r>
        <w:t xml:space="preserve"> and University of Detroit Mercy prior to implementation. University of Detroit Mercy approved the project on January 26</w:t>
      </w:r>
      <w:r>
        <w:rPr>
          <w:vertAlign w:val="superscript"/>
        </w:rPr>
        <w:t>th</w:t>
      </w:r>
      <w:r>
        <w:t xml:space="preserve">, 2021 after the </w:t>
      </w:r>
      <w:r w:rsidR="00C9331E">
        <w:t>St. Joseph Mercy Health System</w:t>
      </w:r>
      <w:r>
        <w:t xml:space="preserve"> research committee approved the project on January 11</w:t>
      </w:r>
      <w:r>
        <w:rPr>
          <w:vertAlign w:val="superscript"/>
        </w:rPr>
        <w:t>th</w:t>
      </w:r>
      <w:r>
        <w:t xml:space="preserve">, 2021. </w:t>
      </w:r>
    </w:p>
    <w:p w14:paraId="172F7A81" w14:textId="77777777" w:rsidR="005D209C" w:rsidRDefault="005D209C" w:rsidP="005D209C">
      <w:pPr>
        <w:spacing w:line="480" w:lineRule="auto"/>
        <w:rPr>
          <w:b/>
          <w:i/>
          <w:color w:val="000000"/>
        </w:rPr>
      </w:pPr>
      <w:r>
        <w:rPr>
          <w:b/>
          <w:i/>
          <w:color w:val="000000"/>
        </w:rPr>
        <w:t>Phase Two (February 2021-March 2021)</w:t>
      </w:r>
    </w:p>
    <w:p w14:paraId="137B583E" w14:textId="2240F96F" w:rsidR="005D209C" w:rsidRDefault="005D209C" w:rsidP="005D209C">
      <w:pPr>
        <w:spacing w:line="523" w:lineRule="auto"/>
        <w:ind w:firstLine="720"/>
      </w:pPr>
      <w:r>
        <w:t>The second phase included implementation of the outcome evaluation plan during February and March 2021. A survey link was sent out via email to system nurses by the investigator, senior nursing leadership, and nurse managers. Additionally, a Q</w:t>
      </w:r>
      <w:r w:rsidR="000D4994">
        <w:t>uick Response (QR)</w:t>
      </w:r>
      <w:r>
        <w:t xml:space="preserve"> code that linked to the survey site was created and passed out during </w:t>
      </w:r>
      <w:r>
        <w:rPr>
          <w:i/>
        </w:rPr>
        <w:t>Resiliency Rounding</w:t>
      </w:r>
      <w:r>
        <w:t xml:space="preserve">. The QR code was also posted around inpatient units and promoted to nursing administration staff members (managers, assistant managers, etc.). For the qualitative piece of the project, </w:t>
      </w:r>
      <w:r w:rsidRPr="00094C71">
        <w:rPr>
          <w:i/>
        </w:rPr>
        <w:t>Resiliency Rounders</w:t>
      </w:r>
      <w:r w:rsidR="00C9331E">
        <w:t xml:space="preserve"> volunteer participants</w:t>
      </w:r>
      <w:r>
        <w:rPr>
          <w:i/>
        </w:rPr>
        <w:t xml:space="preserve"> </w:t>
      </w:r>
      <w:r>
        <w:t xml:space="preserve">met individually with the investigator for 15+ minute interviews. These interviews were promoted during </w:t>
      </w:r>
      <w:r>
        <w:rPr>
          <w:i/>
        </w:rPr>
        <w:t>Resiliency Rounder</w:t>
      </w:r>
      <w:r>
        <w:t xml:space="preserve"> Check-Ins and scheduled during February and March 2021. </w:t>
      </w:r>
    </w:p>
    <w:p w14:paraId="7DF510E5" w14:textId="77777777" w:rsidR="005D209C" w:rsidRDefault="005D209C" w:rsidP="005D209C">
      <w:pPr>
        <w:spacing w:line="480" w:lineRule="auto"/>
        <w:rPr>
          <w:b/>
          <w:i/>
          <w:color w:val="000000"/>
        </w:rPr>
      </w:pPr>
      <w:r>
        <w:rPr>
          <w:b/>
          <w:i/>
          <w:color w:val="000000"/>
        </w:rPr>
        <w:t>Phase Three (</w:t>
      </w:r>
      <w:r>
        <w:rPr>
          <w:b/>
          <w:i/>
        </w:rPr>
        <w:t>April 2021-May 2021</w:t>
      </w:r>
      <w:r>
        <w:rPr>
          <w:b/>
          <w:i/>
          <w:color w:val="000000"/>
        </w:rPr>
        <w:t>)</w:t>
      </w:r>
    </w:p>
    <w:p w14:paraId="3D96213F" w14:textId="7C442B4B" w:rsidR="005D209C" w:rsidRDefault="005D209C" w:rsidP="005D209C">
      <w:pPr>
        <w:spacing w:line="523" w:lineRule="auto"/>
        <w:ind w:firstLine="720"/>
      </w:pPr>
      <w:r>
        <w:t xml:space="preserve">Phase three was designated for data analysis, including continued financial analysis of the program. Quantitative data analysis utilized the </w:t>
      </w:r>
      <w:r w:rsidR="00C9331E">
        <w:t>Statistical Package for the Social Sciences</w:t>
      </w:r>
      <w:r w:rsidR="00C9331E">
        <w:rPr>
          <w:vertAlign w:val="superscript"/>
        </w:rPr>
        <w:t>®</w:t>
      </w:r>
      <w:r w:rsidR="00C9331E">
        <w:t xml:space="preserve"> </w:t>
      </w:r>
      <w:r w:rsidR="00C9331E">
        <w:lastRenderedPageBreak/>
        <w:t>(SSPS</w:t>
      </w:r>
      <w:r w:rsidR="00C9331E">
        <w:rPr>
          <w:vertAlign w:val="superscript"/>
        </w:rPr>
        <w:t>®</w:t>
      </w:r>
      <w:r w:rsidR="00C9331E">
        <w:t xml:space="preserve">) </w:t>
      </w:r>
      <w:r>
        <w:t xml:space="preserve">program. Demographic characteristics of the nurses, COVID-19 roles, and resource utilization were explored using descriptive statistics. To examine whether there was a significant difference in well-being between nurses who have had contact with a </w:t>
      </w:r>
      <w:r>
        <w:rPr>
          <w:i/>
        </w:rPr>
        <w:t xml:space="preserve">Resiliency Rounder </w:t>
      </w:r>
      <w:r>
        <w:t xml:space="preserve">and those who have not, the research question was analyzed using an independent t-test. The same test was utilized to examine whether there was a significant difference with intent to leave current roles, the organization, and the profession in nurses who have had contact with a </w:t>
      </w:r>
      <w:r>
        <w:rPr>
          <w:i/>
        </w:rPr>
        <w:t>Resiliency Rounder</w:t>
      </w:r>
      <w:r>
        <w:t xml:space="preserve"> and those who have not. Lastly, qualitative data from the </w:t>
      </w:r>
      <w:r>
        <w:rPr>
          <w:i/>
        </w:rPr>
        <w:t>Resiliency Rounder</w:t>
      </w:r>
      <w:r>
        <w:t xml:space="preserve"> individual interviews was transcribed and coded. The content was reviewed among a three-member team to determine meaningful themes, and/or concepts.</w:t>
      </w:r>
    </w:p>
    <w:p w14:paraId="438631B2" w14:textId="77777777" w:rsidR="005D209C" w:rsidRDefault="005D209C" w:rsidP="005D209C">
      <w:pPr>
        <w:spacing w:line="523" w:lineRule="auto"/>
        <w:rPr>
          <w:b/>
          <w:i/>
        </w:rPr>
      </w:pPr>
      <w:r>
        <w:rPr>
          <w:b/>
          <w:i/>
        </w:rPr>
        <w:t>Phase Four (May 2021 – August 2021)</w:t>
      </w:r>
    </w:p>
    <w:p w14:paraId="0E2D6244" w14:textId="77777777" w:rsidR="005D209C" w:rsidRDefault="005D209C" w:rsidP="005D209C">
      <w:pPr>
        <w:spacing w:line="523" w:lineRule="auto"/>
      </w:pPr>
      <w:r>
        <w:t xml:space="preserve">            The final phase of the scholarly project includes finalizing recommendations and a sustainability plan for the health system. Stakeholder meetings will occur to discuss the project findings and recommendations within the context of the National Academy of Medicine’s </w:t>
      </w:r>
      <w:proofErr w:type="gramStart"/>
      <w:r>
        <w:rPr>
          <w:i/>
        </w:rPr>
        <w:t>Taking Action</w:t>
      </w:r>
      <w:proofErr w:type="gramEnd"/>
      <w:r>
        <w:rPr>
          <w:i/>
        </w:rPr>
        <w:t xml:space="preserve"> Against Clinician Burnout: A Systems Approach to Professional Well-Being </w:t>
      </w:r>
      <w:r>
        <w:t>series’ six recommended domains or organizational evidence-based practices that support well-being (</w:t>
      </w:r>
      <w:proofErr w:type="spellStart"/>
      <w:r>
        <w:t>Sinsky</w:t>
      </w:r>
      <w:proofErr w:type="spellEnd"/>
      <w:r>
        <w:t xml:space="preserve"> et al., 2020). </w:t>
      </w:r>
    </w:p>
    <w:p w14:paraId="61E54470" w14:textId="69413C2E" w:rsidR="00783A34" w:rsidRDefault="00783A34" w:rsidP="00783A34">
      <w:pPr>
        <w:spacing w:line="480" w:lineRule="auto"/>
        <w:rPr>
          <w:b/>
          <w:color w:val="000000" w:themeColor="text1"/>
        </w:rPr>
      </w:pPr>
      <w:r>
        <w:rPr>
          <w:b/>
          <w:color w:val="000000" w:themeColor="text1"/>
        </w:rPr>
        <w:t>Setting and Sample</w:t>
      </w:r>
    </w:p>
    <w:p w14:paraId="43594E15" w14:textId="7CE7E1CF" w:rsidR="003F780E" w:rsidRDefault="00BD6D40" w:rsidP="00703073">
      <w:pPr>
        <w:spacing w:line="480" w:lineRule="auto"/>
        <w:ind w:firstLine="720"/>
        <w:rPr>
          <w:color w:val="000000" w:themeColor="text1"/>
        </w:rPr>
      </w:pPr>
      <w:r w:rsidRPr="00877265">
        <w:t>St. Joseph Mercy Health System</w:t>
      </w:r>
      <w:r>
        <w:t xml:space="preserve"> (SJMHS) of southeastern Michigan (SEMI) currently </w:t>
      </w:r>
      <w:r w:rsidRPr="00877265">
        <w:t>employ</w:t>
      </w:r>
      <w:r w:rsidR="00F50E79">
        <w:t>s about</w:t>
      </w:r>
      <w:r w:rsidRPr="00877265">
        <w:t xml:space="preserve"> </w:t>
      </w:r>
      <w:r>
        <w:t>4,366 registered nurses</w:t>
      </w:r>
      <w:r w:rsidR="00F50E79">
        <w:t xml:space="preserve"> across the system</w:t>
      </w:r>
      <w:r>
        <w:t xml:space="preserve">. </w:t>
      </w:r>
      <w:r w:rsidR="003F780E">
        <w:rPr>
          <w:color w:val="000000" w:themeColor="text1"/>
        </w:rPr>
        <w:t xml:space="preserve">The </w:t>
      </w:r>
      <w:r w:rsidR="00703073">
        <w:rPr>
          <w:color w:val="000000" w:themeColor="text1"/>
        </w:rPr>
        <w:t>SurveyMonkey</w:t>
      </w:r>
      <w:r w:rsidR="00703073" w:rsidRPr="00783A34">
        <w:t>®</w:t>
      </w:r>
      <w:r w:rsidR="00703073">
        <w:rPr>
          <w:color w:val="000000" w:themeColor="text1"/>
        </w:rPr>
        <w:t xml:space="preserve"> </w:t>
      </w:r>
      <w:r w:rsidR="003F780E">
        <w:rPr>
          <w:color w:val="000000" w:themeColor="text1"/>
        </w:rPr>
        <w:t xml:space="preserve">survey </w:t>
      </w:r>
      <w:r w:rsidR="00F50E79">
        <w:rPr>
          <w:color w:val="000000" w:themeColor="text1"/>
        </w:rPr>
        <w:t>was</w:t>
      </w:r>
      <w:r w:rsidR="003F780E">
        <w:rPr>
          <w:color w:val="000000" w:themeColor="text1"/>
        </w:rPr>
        <w:t xml:space="preserve"> emailed out to all inpatient unit-based and </w:t>
      </w:r>
      <w:r w:rsidR="003F780E" w:rsidRPr="00602ECF">
        <w:rPr>
          <w:color w:val="000000" w:themeColor="text1"/>
        </w:rPr>
        <w:t>procedural nurses throughout</w:t>
      </w:r>
      <w:r w:rsidR="003F780E">
        <w:rPr>
          <w:color w:val="000000" w:themeColor="text1"/>
        </w:rPr>
        <w:t xml:space="preserve"> St. Joseph Mercy’s SEMI region.</w:t>
      </w:r>
      <w:r w:rsidR="00703073">
        <w:rPr>
          <w:color w:val="000000" w:themeColor="text1"/>
        </w:rPr>
        <w:t xml:space="preserve"> Procedural nurses w</w:t>
      </w:r>
      <w:r w:rsidR="00F50E79">
        <w:rPr>
          <w:color w:val="000000" w:themeColor="text1"/>
        </w:rPr>
        <w:t>ere</w:t>
      </w:r>
      <w:r w:rsidR="00703073">
        <w:rPr>
          <w:color w:val="000000" w:themeColor="text1"/>
        </w:rPr>
        <w:t xml:space="preserve"> included in the survey since many were redeployed to inpatient COVID-19 units during the initial surge. </w:t>
      </w:r>
      <w:r>
        <w:rPr>
          <w:color w:val="000000" w:themeColor="text1"/>
        </w:rPr>
        <w:t xml:space="preserve">The survey </w:t>
      </w:r>
      <w:r w:rsidR="00F50E79">
        <w:rPr>
          <w:color w:val="000000" w:themeColor="text1"/>
        </w:rPr>
        <w:t>was</w:t>
      </w:r>
      <w:r>
        <w:rPr>
          <w:color w:val="000000" w:themeColor="text1"/>
        </w:rPr>
        <w:t xml:space="preserve"> promoted at the hospital sites</w:t>
      </w:r>
      <w:r w:rsidR="00CD75A2">
        <w:rPr>
          <w:color w:val="000000" w:themeColor="text1"/>
        </w:rPr>
        <w:t xml:space="preserve"> </w:t>
      </w:r>
      <w:r w:rsidR="00CD75A2">
        <w:rPr>
          <w:color w:val="000000" w:themeColor="text1"/>
        </w:rPr>
        <w:lastRenderedPageBreak/>
        <w:t>by administrative person</w:t>
      </w:r>
      <w:r w:rsidR="00602ECF">
        <w:rPr>
          <w:color w:val="000000" w:themeColor="text1"/>
        </w:rPr>
        <w:t>nel</w:t>
      </w:r>
      <w:r w:rsidR="00CD75A2">
        <w:rPr>
          <w:color w:val="000000" w:themeColor="text1"/>
        </w:rPr>
        <w:t xml:space="preserve"> and the investigator,</w:t>
      </w:r>
      <w:r>
        <w:rPr>
          <w:color w:val="000000" w:themeColor="text1"/>
        </w:rPr>
        <w:t xml:space="preserve"> as well as through email communications.</w:t>
      </w:r>
      <w:r w:rsidR="00F50E79">
        <w:rPr>
          <w:color w:val="000000" w:themeColor="text1"/>
        </w:rPr>
        <w:t xml:space="preserve"> About 373 nurses</w:t>
      </w:r>
      <w:r w:rsidR="00C9331E">
        <w:rPr>
          <w:color w:val="000000" w:themeColor="text1"/>
        </w:rPr>
        <w:t xml:space="preserve"> (8.5%)</w:t>
      </w:r>
      <w:r w:rsidR="00F50E79">
        <w:rPr>
          <w:color w:val="000000" w:themeColor="text1"/>
        </w:rPr>
        <w:t xml:space="preserve"> accessed and responded to the survey.</w:t>
      </w:r>
    </w:p>
    <w:p w14:paraId="34F43567" w14:textId="163D684C" w:rsidR="00BD6D40" w:rsidRPr="00BD6D40" w:rsidRDefault="00BD6D40" w:rsidP="00BD6D40">
      <w:pPr>
        <w:spacing w:line="480" w:lineRule="auto"/>
        <w:rPr>
          <w:color w:val="000000" w:themeColor="text1"/>
        </w:rPr>
      </w:pPr>
      <w:r>
        <w:rPr>
          <w:color w:val="000000" w:themeColor="text1"/>
        </w:rPr>
        <w:tab/>
      </w:r>
      <w:r w:rsidR="000D004A">
        <w:rPr>
          <w:color w:val="000000" w:themeColor="text1"/>
        </w:rPr>
        <w:t>For</w:t>
      </w:r>
      <w:r w:rsidR="00CD75A2">
        <w:rPr>
          <w:color w:val="000000" w:themeColor="text1"/>
        </w:rPr>
        <w:t xml:space="preserve"> the qualitative data collection, </w:t>
      </w:r>
      <w:r w:rsidR="000D004A">
        <w:rPr>
          <w:color w:val="000000" w:themeColor="text1"/>
        </w:rPr>
        <w:t>eight</w:t>
      </w:r>
      <w:r>
        <w:rPr>
          <w:color w:val="000000" w:themeColor="text1"/>
        </w:rPr>
        <w:t xml:space="preserve"> interviews with </w:t>
      </w:r>
      <w:r w:rsidRPr="00094C71">
        <w:rPr>
          <w:i/>
          <w:color w:val="000000" w:themeColor="text1"/>
        </w:rPr>
        <w:t>Resiliency Rounders</w:t>
      </w:r>
      <w:r>
        <w:rPr>
          <w:color w:val="000000" w:themeColor="text1"/>
        </w:rPr>
        <w:t xml:space="preserve"> </w:t>
      </w:r>
      <w:r w:rsidR="000D004A">
        <w:rPr>
          <w:color w:val="000000" w:themeColor="text1"/>
        </w:rPr>
        <w:t>were</w:t>
      </w:r>
      <w:r w:rsidR="00CD75A2">
        <w:rPr>
          <w:color w:val="000000" w:themeColor="text1"/>
        </w:rPr>
        <w:t xml:space="preserve"> conducted</w:t>
      </w:r>
      <w:r>
        <w:rPr>
          <w:color w:val="000000" w:themeColor="text1"/>
        </w:rPr>
        <w:t xml:space="preserve">. </w:t>
      </w:r>
      <w:r w:rsidRPr="00094C71">
        <w:rPr>
          <w:i/>
          <w:color w:val="000000" w:themeColor="text1"/>
        </w:rPr>
        <w:t>Resiliency Rounders</w:t>
      </w:r>
      <w:r>
        <w:rPr>
          <w:color w:val="000000" w:themeColor="text1"/>
        </w:rPr>
        <w:t xml:space="preserve"> include</w:t>
      </w:r>
      <w:r w:rsidR="004E456E">
        <w:rPr>
          <w:color w:val="000000" w:themeColor="text1"/>
        </w:rPr>
        <w:t>d</w:t>
      </w:r>
      <w:r>
        <w:rPr>
          <w:color w:val="000000" w:themeColor="text1"/>
        </w:rPr>
        <w:t xml:space="preserve"> St. Joseph Mercy Colleagues that work</w:t>
      </w:r>
      <w:r w:rsidR="004E456E">
        <w:rPr>
          <w:color w:val="000000" w:themeColor="text1"/>
        </w:rPr>
        <w:t>ed</w:t>
      </w:r>
      <w:r>
        <w:rPr>
          <w:color w:val="000000" w:themeColor="text1"/>
        </w:rPr>
        <w:t xml:space="preserve"> in departments such as nursing leadership, spiritual care, behavioral health support, etc. Interviews </w:t>
      </w:r>
      <w:r w:rsidR="000D004A">
        <w:rPr>
          <w:color w:val="000000" w:themeColor="text1"/>
        </w:rPr>
        <w:t>occurred</w:t>
      </w:r>
      <w:r>
        <w:rPr>
          <w:color w:val="000000" w:themeColor="text1"/>
        </w:rPr>
        <w:t xml:space="preserve"> virtually. </w:t>
      </w:r>
    </w:p>
    <w:p w14:paraId="46CA7CDA" w14:textId="4220716E" w:rsidR="00783A34" w:rsidRDefault="003A55AB" w:rsidP="004E34DE">
      <w:pPr>
        <w:spacing w:line="480" w:lineRule="auto"/>
        <w:jc w:val="center"/>
        <w:rPr>
          <w:b/>
          <w:color w:val="000000" w:themeColor="text1"/>
        </w:rPr>
      </w:pPr>
      <w:r>
        <w:rPr>
          <w:b/>
          <w:color w:val="000000" w:themeColor="text1"/>
        </w:rPr>
        <w:t>Ethical Considerations</w:t>
      </w:r>
    </w:p>
    <w:p w14:paraId="71AC63C5" w14:textId="4C6B3D0F" w:rsidR="0076586F" w:rsidRPr="0076586F" w:rsidRDefault="0076586F" w:rsidP="0076586F">
      <w:pPr>
        <w:spacing w:line="480" w:lineRule="auto"/>
        <w:ind w:firstLine="720"/>
      </w:pPr>
      <w:r w:rsidRPr="008336FF">
        <w:t xml:space="preserve">The risk </w:t>
      </w:r>
      <w:r>
        <w:t xml:space="preserve">of harm to human subjects </w:t>
      </w:r>
      <w:r w:rsidR="006B6B61">
        <w:t>was</w:t>
      </w:r>
      <w:r w:rsidRPr="008336FF">
        <w:t xml:space="preserve"> expected </w:t>
      </w:r>
      <w:r>
        <w:t>to be minimal. Informed consent w</w:t>
      </w:r>
      <w:r w:rsidR="000D004A">
        <w:t>as</w:t>
      </w:r>
      <w:r>
        <w:t xml:space="preserve"> obtained prior to survey and interview participation. Surveys </w:t>
      </w:r>
      <w:r w:rsidR="000D004A">
        <w:t>were</w:t>
      </w:r>
      <w:r>
        <w:t xml:space="preserve"> completed anonymously and interview participants </w:t>
      </w:r>
      <w:r w:rsidR="000D004A">
        <w:t>were not</w:t>
      </w:r>
      <w:r>
        <w:t xml:space="preserve"> identified during recording</w:t>
      </w:r>
      <w:r w:rsidRPr="008336FF">
        <w:t xml:space="preserve">. IRB approval </w:t>
      </w:r>
      <w:r w:rsidR="000D004A">
        <w:t>was</w:t>
      </w:r>
      <w:r w:rsidRPr="008336FF">
        <w:t xml:space="preserve"> obtained </w:t>
      </w:r>
      <w:r>
        <w:t>through St. Joseph Mercy Health System and the University of Detroit Mercy prior to data collection.</w:t>
      </w:r>
    </w:p>
    <w:p w14:paraId="30FBF66B" w14:textId="7B360630" w:rsidR="003A55AB" w:rsidRDefault="003A55AB" w:rsidP="003A55AB">
      <w:pPr>
        <w:spacing w:line="480" w:lineRule="auto"/>
        <w:jc w:val="center"/>
        <w:rPr>
          <w:b/>
          <w:color w:val="000000" w:themeColor="text1"/>
        </w:rPr>
      </w:pPr>
      <w:r>
        <w:rPr>
          <w:b/>
          <w:color w:val="000000" w:themeColor="text1"/>
        </w:rPr>
        <w:t>Evaluation Methods</w:t>
      </w:r>
    </w:p>
    <w:p w14:paraId="62984BA2" w14:textId="1E1949A0" w:rsidR="009407E8" w:rsidRDefault="00FC0CA5" w:rsidP="009407E8">
      <w:pPr>
        <w:spacing w:line="480" w:lineRule="auto"/>
        <w:rPr>
          <w:b/>
          <w:color w:val="000000" w:themeColor="text1"/>
        </w:rPr>
      </w:pPr>
      <w:r>
        <w:rPr>
          <w:b/>
          <w:color w:val="000000" w:themeColor="text1"/>
        </w:rPr>
        <w:t>Outcome Measures</w:t>
      </w:r>
    </w:p>
    <w:p w14:paraId="526C0B23" w14:textId="11C39624" w:rsidR="00C9331E" w:rsidRPr="00C9331E" w:rsidRDefault="000D004A" w:rsidP="009407E8">
      <w:pPr>
        <w:spacing w:line="480" w:lineRule="auto"/>
      </w:pPr>
      <w:r>
        <w:rPr>
          <w:b/>
          <w:color w:val="000000" w:themeColor="text1"/>
        </w:rPr>
        <w:tab/>
      </w:r>
      <w:r>
        <w:rPr>
          <w:color w:val="000000" w:themeColor="text1"/>
        </w:rPr>
        <w:t>The project measured quantitative outcomes through a SurveyMonkey</w:t>
      </w:r>
      <w:r w:rsidRPr="001F6D2A">
        <w:t>®</w:t>
      </w:r>
      <w:r>
        <w:t xml:space="preserve"> survey. </w:t>
      </w:r>
      <w:r w:rsidR="00836554">
        <w:t xml:space="preserve">The survey included a combination of about 25 questions regarding demographics, well-being, roles during COVID-19, colleague assistance resources, and retention. To measure </w:t>
      </w:r>
      <w:r w:rsidR="00836554">
        <w:rPr>
          <w:i/>
        </w:rPr>
        <w:t xml:space="preserve">Resiliency Rounder Program </w:t>
      </w:r>
      <w:r w:rsidR="00836554">
        <w:t xml:space="preserve">effectiveness, the project explored nurse well-being and intent to leave a unit, the organization, or the nursing profession (retention). The project compared </w:t>
      </w:r>
      <w:r w:rsidR="00C9331E">
        <w:t xml:space="preserve">differences in </w:t>
      </w:r>
      <w:r w:rsidR="00836554">
        <w:t>well-being and</w:t>
      </w:r>
      <w:r w:rsidR="00C9331E">
        <w:t xml:space="preserve"> </w:t>
      </w:r>
      <w:r w:rsidR="00836554">
        <w:t xml:space="preserve">retention scores of nurses who had contact with a </w:t>
      </w:r>
      <w:r w:rsidR="00836554">
        <w:rPr>
          <w:i/>
        </w:rPr>
        <w:t xml:space="preserve">Resiliency Rounder </w:t>
      </w:r>
      <w:r w:rsidR="00836554">
        <w:t xml:space="preserve">compared to those who did not. </w:t>
      </w:r>
    </w:p>
    <w:p w14:paraId="23272904" w14:textId="4E82B172" w:rsidR="00BB2716" w:rsidRDefault="00BB2716" w:rsidP="00C9331E">
      <w:pPr>
        <w:spacing w:line="480" w:lineRule="auto"/>
        <w:ind w:firstLine="720"/>
      </w:pPr>
      <w:r>
        <w:t xml:space="preserve">While the project’s complete evaluation </w:t>
      </w:r>
      <w:r w:rsidR="00836554">
        <w:t>gathered</w:t>
      </w:r>
      <w:r>
        <w:t xml:space="preserve"> data/information about all components of the program, including qualitative data from the </w:t>
      </w:r>
      <w:r w:rsidRPr="00094C71">
        <w:rPr>
          <w:i/>
        </w:rPr>
        <w:t>Resiliency Rounders</w:t>
      </w:r>
      <w:r>
        <w:t xml:space="preserve">, the stakeholders and the investigator felt that well-being and retention outcomes were most valuable for measuring </w:t>
      </w:r>
      <w:r>
        <w:lastRenderedPageBreak/>
        <w:t>overall effectiveness of the program. To build on effectiveness, the survey</w:t>
      </w:r>
      <w:r w:rsidR="00836554">
        <w:t xml:space="preserve"> </w:t>
      </w:r>
      <w:r>
        <w:t>also ask</w:t>
      </w:r>
      <w:r w:rsidR="00836554">
        <w:t>ed</w:t>
      </w:r>
      <w:r>
        <w:t xml:space="preserve"> </w:t>
      </w:r>
      <w:r w:rsidRPr="001F6D2A">
        <w:t>questions that the investigators and stakeholders agree</w:t>
      </w:r>
      <w:r w:rsidR="00836554">
        <w:t>d</w:t>
      </w:r>
      <w:r w:rsidRPr="001F6D2A">
        <w:t xml:space="preserve"> </w:t>
      </w:r>
      <w:r w:rsidR="00836554">
        <w:t>were</w:t>
      </w:r>
      <w:r w:rsidRPr="001F6D2A">
        <w:t xml:space="preserve"> valuable to the </w:t>
      </w:r>
      <w:r>
        <w:t xml:space="preserve">sustainability of the </w:t>
      </w:r>
      <w:r w:rsidRPr="001F6D2A">
        <w:t>project</w:t>
      </w:r>
      <w:r>
        <w:t xml:space="preserve">. Additional data </w:t>
      </w:r>
      <w:r w:rsidR="00836554">
        <w:t>helped</w:t>
      </w:r>
      <w:r>
        <w:t xml:space="preserve"> to explain findings, highlight</w:t>
      </w:r>
      <w:r w:rsidR="00836554">
        <w:t>ed</w:t>
      </w:r>
      <w:r>
        <w:t xml:space="preserve"> the most and/or least effective pieces of the program, identif</w:t>
      </w:r>
      <w:r w:rsidR="00836554">
        <w:t>ied</w:t>
      </w:r>
      <w:r>
        <w:t xml:space="preserve"> at-risk nursing groups, and display</w:t>
      </w:r>
      <w:r w:rsidR="00836554">
        <w:t>ed</w:t>
      </w:r>
      <w:r>
        <w:t xml:space="preserve"> any relevant secondary outcomes. </w:t>
      </w:r>
    </w:p>
    <w:p w14:paraId="0818C6E2" w14:textId="6E857B07" w:rsidR="00BB2716" w:rsidRDefault="00BB2716" w:rsidP="001E3CBD">
      <w:pPr>
        <w:spacing w:line="480" w:lineRule="auto"/>
        <w:ind w:firstLine="720"/>
        <w:rPr>
          <w:color w:val="000000" w:themeColor="text1"/>
        </w:rPr>
      </w:pPr>
      <w:r>
        <w:rPr>
          <w:color w:val="000000" w:themeColor="text1"/>
        </w:rPr>
        <w:t xml:space="preserve">The project also </w:t>
      </w:r>
      <w:r w:rsidR="001E3CBD">
        <w:rPr>
          <w:color w:val="000000" w:themeColor="text1"/>
        </w:rPr>
        <w:t>evaluate</w:t>
      </w:r>
      <w:r w:rsidR="00836554">
        <w:rPr>
          <w:color w:val="000000" w:themeColor="text1"/>
        </w:rPr>
        <w:t>d</w:t>
      </w:r>
      <w:r w:rsidR="001E3CBD">
        <w:rPr>
          <w:color w:val="000000" w:themeColor="text1"/>
        </w:rPr>
        <w:t xml:space="preserve"> the program through</w:t>
      </w:r>
      <w:r>
        <w:rPr>
          <w:color w:val="000000" w:themeColor="text1"/>
        </w:rPr>
        <w:t xml:space="preserve"> individual qualitative interviews with the </w:t>
      </w:r>
      <w:r w:rsidRPr="00094C71">
        <w:rPr>
          <w:i/>
          <w:color w:val="000000" w:themeColor="text1"/>
        </w:rPr>
        <w:t>Resiliency Rounders</w:t>
      </w:r>
      <w:r>
        <w:rPr>
          <w:color w:val="000000" w:themeColor="text1"/>
        </w:rPr>
        <w:t>. The qualitative interview</w:t>
      </w:r>
      <w:r w:rsidR="001E3CBD">
        <w:rPr>
          <w:color w:val="000000" w:themeColor="text1"/>
        </w:rPr>
        <w:t xml:space="preserve"> (Appendix D)</w:t>
      </w:r>
      <w:r>
        <w:rPr>
          <w:color w:val="000000" w:themeColor="text1"/>
        </w:rPr>
        <w:t xml:space="preserve"> utilize</w:t>
      </w:r>
      <w:r w:rsidR="00836554">
        <w:rPr>
          <w:color w:val="000000" w:themeColor="text1"/>
        </w:rPr>
        <w:t>d</w:t>
      </w:r>
      <w:r>
        <w:rPr>
          <w:color w:val="000000" w:themeColor="text1"/>
        </w:rPr>
        <w:t xml:space="preserve"> Donabedian’s organizing concepts of structure, process, and outcome, which remain central to measuring and improving quality (</w:t>
      </w:r>
      <w:r w:rsidR="001E3CBD">
        <w:rPr>
          <w:color w:val="000000" w:themeColor="text1"/>
        </w:rPr>
        <w:t>Berwick &amp; Fox, 2016</w:t>
      </w:r>
      <w:r>
        <w:rPr>
          <w:color w:val="000000" w:themeColor="text1"/>
        </w:rPr>
        <w:t>).</w:t>
      </w:r>
      <w:r w:rsidR="001E3CBD">
        <w:rPr>
          <w:color w:val="000000" w:themeColor="text1"/>
        </w:rPr>
        <w:t xml:space="preserve"> Examples of questions related to structure and process include</w:t>
      </w:r>
      <w:r w:rsidR="00836554">
        <w:rPr>
          <w:color w:val="000000" w:themeColor="text1"/>
        </w:rPr>
        <w:t>d</w:t>
      </w:r>
      <w:r w:rsidR="001E3CBD">
        <w:rPr>
          <w:color w:val="000000" w:themeColor="text1"/>
        </w:rPr>
        <w:t xml:space="preserve">, “How much time do you think should be allotted for </w:t>
      </w:r>
      <w:r w:rsidR="001E3CBD">
        <w:rPr>
          <w:i/>
          <w:color w:val="000000" w:themeColor="text1"/>
        </w:rPr>
        <w:t>Resiliency Rounding?</w:t>
      </w:r>
      <w:r w:rsidR="001E3CBD" w:rsidRPr="001E3CBD">
        <w:rPr>
          <w:color w:val="000000" w:themeColor="text1"/>
        </w:rPr>
        <w:t>”</w:t>
      </w:r>
      <w:r w:rsidR="001E3CBD">
        <w:rPr>
          <w:color w:val="000000" w:themeColor="text1"/>
        </w:rPr>
        <w:t xml:space="preserve"> and “What specific resources do you think nurses need during the COVID-19 pandemic?”.</w:t>
      </w:r>
      <w:r w:rsidR="001E3CBD">
        <w:rPr>
          <w:i/>
          <w:color w:val="000000" w:themeColor="text1"/>
        </w:rPr>
        <w:t xml:space="preserve"> </w:t>
      </w:r>
      <w:r w:rsidR="001E3CBD">
        <w:rPr>
          <w:color w:val="000000" w:themeColor="text1"/>
        </w:rPr>
        <w:t xml:space="preserve"> The interview </w:t>
      </w:r>
      <w:r w:rsidR="00836554">
        <w:rPr>
          <w:color w:val="000000" w:themeColor="text1"/>
        </w:rPr>
        <w:t xml:space="preserve">also </w:t>
      </w:r>
      <w:r w:rsidR="001E3CBD">
        <w:rPr>
          <w:color w:val="000000" w:themeColor="text1"/>
        </w:rPr>
        <w:t>evaluate</w:t>
      </w:r>
      <w:r w:rsidR="00836554">
        <w:rPr>
          <w:color w:val="000000" w:themeColor="text1"/>
        </w:rPr>
        <w:t>d</w:t>
      </w:r>
      <w:r w:rsidR="001E3CBD">
        <w:rPr>
          <w:color w:val="000000" w:themeColor="text1"/>
        </w:rPr>
        <w:t xml:space="preserve"> </w:t>
      </w:r>
      <w:r>
        <w:rPr>
          <w:color w:val="000000" w:themeColor="text1"/>
        </w:rPr>
        <w:t xml:space="preserve">outcomes through questions such as “How have you seen the </w:t>
      </w:r>
      <w:r>
        <w:rPr>
          <w:i/>
          <w:color w:val="000000" w:themeColor="text1"/>
        </w:rPr>
        <w:t>Resiliency Rounder Program</w:t>
      </w:r>
      <w:r>
        <w:rPr>
          <w:color w:val="000000" w:themeColor="text1"/>
        </w:rPr>
        <w:t xml:space="preserve"> positively impact nurses?” and “How has the </w:t>
      </w:r>
      <w:r>
        <w:rPr>
          <w:i/>
          <w:color w:val="000000" w:themeColor="text1"/>
        </w:rPr>
        <w:t xml:space="preserve">Resiliency Rounder Program </w:t>
      </w:r>
      <w:r>
        <w:rPr>
          <w:color w:val="000000" w:themeColor="text1"/>
        </w:rPr>
        <w:t xml:space="preserve">experience impacted you as a </w:t>
      </w:r>
      <w:r w:rsidR="00094C71" w:rsidRPr="00094C71">
        <w:rPr>
          <w:i/>
          <w:color w:val="000000" w:themeColor="text1"/>
        </w:rPr>
        <w:t>R</w:t>
      </w:r>
      <w:r w:rsidRPr="00094C71">
        <w:rPr>
          <w:i/>
          <w:color w:val="000000" w:themeColor="text1"/>
        </w:rPr>
        <w:t>ounder</w:t>
      </w:r>
      <w:r>
        <w:rPr>
          <w:color w:val="000000" w:themeColor="text1"/>
        </w:rPr>
        <w:t>?”.</w:t>
      </w:r>
    </w:p>
    <w:p w14:paraId="39928366" w14:textId="21B1FD9E" w:rsidR="00BB2716" w:rsidRPr="00471227" w:rsidRDefault="00BB2716" w:rsidP="00BB2716">
      <w:pPr>
        <w:spacing w:line="480" w:lineRule="auto"/>
        <w:ind w:firstLine="720"/>
      </w:pPr>
      <w:r>
        <w:t xml:space="preserve">Lastly, costs of the program </w:t>
      </w:r>
      <w:r w:rsidR="00836554">
        <w:t>were</w:t>
      </w:r>
      <w:r w:rsidR="00C46A66">
        <w:t xml:space="preserve"> evaluated in relation to key findings. </w:t>
      </w:r>
      <w:r w:rsidR="00C46A66">
        <w:rPr>
          <w:i/>
        </w:rPr>
        <w:t xml:space="preserve">Resiliency Rounder Program </w:t>
      </w:r>
      <w:r w:rsidR="00C46A66">
        <w:t xml:space="preserve">costs </w:t>
      </w:r>
      <w:r w:rsidR="00836554">
        <w:t>were</w:t>
      </w:r>
      <w:r>
        <w:t xml:space="preserve"> compared t</w:t>
      </w:r>
      <w:r w:rsidR="001E3CBD">
        <w:t>o the cost of the number of nurses with intent to leave the organization</w:t>
      </w:r>
      <w:r w:rsidR="00471227">
        <w:t xml:space="preserve"> </w:t>
      </w:r>
      <w:r w:rsidR="00836554">
        <w:t xml:space="preserve">and estimated vacancy rates based on retention results </w:t>
      </w:r>
      <w:r w:rsidR="00471227">
        <w:t>(</w:t>
      </w:r>
      <w:r w:rsidR="00836554">
        <w:t xml:space="preserve">see </w:t>
      </w:r>
      <w:r w:rsidR="00471227">
        <w:t>Table 3.1</w:t>
      </w:r>
      <w:r w:rsidR="00836554">
        <w:t xml:space="preserve"> and Table 3.2 in “Results”</w:t>
      </w:r>
      <w:r w:rsidR="00471227">
        <w:t>)</w:t>
      </w:r>
      <w:r w:rsidR="001E3CBD">
        <w:t>.</w:t>
      </w:r>
      <w:r w:rsidR="007E099D">
        <w:t xml:space="preserve"> </w:t>
      </w:r>
    </w:p>
    <w:p w14:paraId="76EC4F9D" w14:textId="1CD04093" w:rsidR="00FC0CA5" w:rsidRPr="00FC0CA5" w:rsidRDefault="00FC0CA5" w:rsidP="00BC6BDE">
      <w:pPr>
        <w:spacing w:line="480" w:lineRule="auto"/>
        <w:rPr>
          <w:b/>
        </w:rPr>
      </w:pPr>
      <w:r>
        <w:rPr>
          <w:b/>
        </w:rPr>
        <w:t>Data Collection Tools</w:t>
      </w:r>
    </w:p>
    <w:p w14:paraId="1BC11DE1" w14:textId="2DA91F53" w:rsidR="00520A78" w:rsidRDefault="00C101F0" w:rsidP="005E0B4A">
      <w:pPr>
        <w:spacing w:line="480" w:lineRule="auto"/>
        <w:ind w:firstLine="720"/>
      </w:pPr>
      <w:r>
        <w:rPr>
          <w:color w:val="000000" w:themeColor="text1"/>
        </w:rPr>
        <w:t xml:space="preserve">One of the main </w:t>
      </w:r>
      <w:r w:rsidR="00E97E3A">
        <w:rPr>
          <w:color w:val="000000" w:themeColor="text1"/>
        </w:rPr>
        <w:t xml:space="preserve">objectives of the project </w:t>
      </w:r>
      <w:r w:rsidR="00836554">
        <w:rPr>
          <w:color w:val="000000" w:themeColor="text1"/>
        </w:rPr>
        <w:t>was</w:t>
      </w:r>
      <w:r w:rsidR="00E97E3A">
        <w:rPr>
          <w:color w:val="000000" w:themeColor="text1"/>
        </w:rPr>
        <w:t xml:space="preserve"> to measure nurse well-being</w:t>
      </w:r>
      <w:r>
        <w:rPr>
          <w:color w:val="000000" w:themeColor="text1"/>
        </w:rPr>
        <w:t xml:space="preserve">. This measurement </w:t>
      </w:r>
      <w:r w:rsidR="00836554">
        <w:rPr>
          <w:color w:val="000000" w:themeColor="text1"/>
        </w:rPr>
        <w:t>utilized</w:t>
      </w:r>
      <w:r w:rsidR="00EF4A6F" w:rsidRPr="00EF4A6F">
        <w:rPr>
          <w:color w:val="000000" w:themeColor="text1"/>
        </w:rPr>
        <w:t xml:space="preserve"> </w:t>
      </w:r>
      <w:r w:rsidR="00BC6BDE" w:rsidRPr="00EF4A6F">
        <w:rPr>
          <w:color w:val="000000" w:themeColor="text1"/>
        </w:rPr>
        <w:t>the Well-Being Index</w:t>
      </w:r>
      <w:r w:rsidR="00BC6BDE" w:rsidRPr="00EF4A6F">
        <w:rPr>
          <w:rFonts w:ascii="Symbol" w:eastAsia="Symbol" w:hAnsi="Symbol" w:cs="Symbol"/>
          <w:color w:val="000000" w:themeColor="text1"/>
        </w:rPr>
        <w:t></w:t>
      </w:r>
      <w:r w:rsidR="00BC6BDE" w:rsidRPr="00EF4A6F">
        <w:rPr>
          <w:color w:val="000000" w:themeColor="text1"/>
        </w:rPr>
        <w:t xml:space="preserve">. </w:t>
      </w:r>
      <w:r w:rsidR="00EF4A6F" w:rsidRPr="00EF4A6F">
        <w:rPr>
          <w:color w:val="000000" w:themeColor="text1"/>
          <w:shd w:val="clear" w:color="auto" w:fill="FFFFFF"/>
        </w:rPr>
        <w:t>The Nurse Well-Being Index</w:t>
      </w:r>
      <w:r w:rsidR="00705AA7" w:rsidRPr="00EF4A6F">
        <w:rPr>
          <w:rFonts w:ascii="Symbol" w:eastAsia="Symbol" w:hAnsi="Symbol" w:cs="Symbol"/>
          <w:color w:val="000000" w:themeColor="text1"/>
        </w:rPr>
        <w:t></w:t>
      </w:r>
      <w:r w:rsidR="00EF4A6F" w:rsidRPr="00EF4A6F">
        <w:rPr>
          <w:color w:val="000000" w:themeColor="text1"/>
          <w:shd w:val="clear" w:color="auto" w:fill="FFFFFF"/>
        </w:rPr>
        <w:t xml:space="preserve"> is a validated screening tool to evaluate fatigue, depression, burnout, anxiety/stress, and mental/physical quality of life (Mayo Clinic, </w:t>
      </w:r>
      <w:r w:rsidR="00CA6FFC">
        <w:rPr>
          <w:color w:val="000000" w:themeColor="text1"/>
          <w:shd w:val="clear" w:color="auto" w:fill="FFFFFF"/>
        </w:rPr>
        <w:t>2018</w:t>
      </w:r>
      <w:r w:rsidR="00EF4A6F" w:rsidRPr="00EF4A6F">
        <w:rPr>
          <w:color w:val="000000" w:themeColor="text1"/>
          <w:shd w:val="clear" w:color="auto" w:fill="FFFFFF"/>
        </w:rPr>
        <w:t xml:space="preserve">). </w:t>
      </w:r>
      <w:r w:rsidR="00520A78">
        <w:rPr>
          <w:color w:val="000000" w:themeColor="text1"/>
          <w:shd w:val="clear" w:color="auto" w:fill="FFFFFF"/>
        </w:rPr>
        <w:t xml:space="preserve">The tool </w:t>
      </w:r>
      <w:r>
        <w:rPr>
          <w:color w:val="000000" w:themeColor="text1"/>
          <w:shd w:val="clear" w:color="auto" w:fill="FFFFFF"/>
        </w:rPr>
        <w:t>contains</w:t>
      </w:r>
      <w:r w:rsidR="00520A78">
        <w:rPr>
          <w:color w:val="000000" w:themeColor="text1"/>
          <w:shd w:val="clear" w:color="auto" w:fill="FFFFFF"/>
        </w:rPr>
        <w:t xml:space="preserve"> seven Yes/No questions, one 7-point Likert scale question, and on</w:t>
      </w:r>
      <w:r>
        <w:rPr>
          <w:color w:val="000000" w:themeColor="text1"/>
          <w:shd w:val="clear" w:color="auto" w:fill="FFFFFF"/>
        </w:rPr>
        <w:t>e</w:t>
      </w:r>
      <w:r w:rsidR="00520A78">
        <w:rPr>
          <w:color w:val="000000" w:themeColor="text1"/>
          <w:shd w:val="clear" w:color="auto" w:fill="FFFFFF"/>
        </w:rPr>
        <w:t xml:space="preserve"> 5-point Likert scale question. </w:t>
      </w:r>
      <w:r w:rsidR="00EF4A6F" w:rsidRPr="00EF4A6F">
        <w:rPr>
          <w:color w:val="000000" w:themeColor="text1"/>
          <w:shd w:val="clear" w:color="auto" w:fill="FFFFFF"/>
        </w:rPr>
        <w:t xml:space="preserve">The index was developed through a </w:t>
      </w:r>
      <w:r w:rsidR="00EF4A6F" w:rsidRPr="00EF4A6F">
        <w:rPr>
          <w:color w:val="000000" w:themeColor="text1"/>
          <w:shd w:val="clear" w:color="auto" w:fill="FFFFFF"/>
        </w:rPr>
        <w:lastRenderedPageBreak/>
        <w:t xml:space="preserve">rigorous process with multi-step validation in &gt;18,000 working US adults including both health care workers and the general US population (Mayo Clinic, 2018). </w:t>
      </w:r>
      <w:r w:rsidR="005E0B4A">
        <w:rPr>
          <w:color w:val="000000" w:themeColor="text1"/>
          <w:shd w:val="clear" w:color="auto" w:fill="FFFFFF"/>
        </w:rPr>
        <w:t>Evidence</w:t>
      </w:r>
      <w:r w:rsidR="00EF4A6F" w:rsidRPr="00EF4A6F">
        <w:rPr>
          <w:color w:val="000000" w:themeColor="text1"/>
          <w:shd w:val="clear" w:color="auto" w:fill="FFFFFF"/>
        </w:rPr>
        <w:t xml:space="preserve"> </w:t>
      </w:r>
      <w:r w:rsidR="003D54A5">
        <w:rPr>
          <w:color w:val="000000" w:themeColor="text1"/>
          <w:shd w:val="clear" w:color="auto" w:fill="FFFFFF"/>
        </w:rPr>
        <w:t>shows</w:t>
      </w:r>
      <w:r w:rsidR="00EF4A6F" w:rsidRPr="00EF4A6F">
        <w:rPr>
          <w:color w:val="000000" w:themeColor="text1"/>
          <w:shd w:val="clear" w:color="auto" w:fill="FFFFFF"/>
        </w:rPr>
        <w:t xml:space="preserve"> that the </w:t>
      </w:r>
      <w:r w:rsidR="003D54A5">
        <w:rPr>
          <w:color w:val="000000" w:themeColor="text1"/>
          <w:shd w:val="clear" w:color="auto" w:fill="FFFFFF"/>
        </w:rPr>
        <w:t xml:space="preserve">tool </w:t>
      </w:r>
      <w:r w:rsidR="00EF4A6F" w:rsidRPr="00EF4A6F">
        <w:rPr>
          <w:color w:val="000000" w:themeColor="text1"/>
          <w:shd w:val="clear" w:color="auto" w:fill="FFFFFF"/>
        </w:rPr>
        <w:t xml:space="preserve">is </w:t>
      </w:r>
      <w:r w:rsidR="00E97E3A">
        <w:rPr>
          <w:color w:val="000000" w:themeColor="text1"/>
          <w:shd w:val="clear" w:color="auto" w:fill="FFFFFF"/>
        </w:rPr>
        <w:t xml:space="preserve">valid </w:t>
      </w:r>
      <w:r w:rsidR="00EF4A6F" w:rsidRPr="00EF4A6F">
        <w:rPr>
          <w:color w:val="000000" w:themeColor="text1"/>
          <w:shd w:val="clear" w:color="auto" w:fill="FFFFFF"/>
        </w:rPr>
        <w:t>for identifying nurses in distress</w:t>
      </w:r>
      <w:r w:rsidR="005E0B4A">
        <w:rPr>
          <w:color w:val="000000" w:themeColor="text1"/>
          <w:shd w:val="clear" w:color="auto" w:fill="FFFFFF"/>
        </w:rPr>
        <w:t xml:space="preserve"> (i.e. low overall quality of life, burnout, extreme fatigue, recent suicidal ideation) and </w:t>
      </w:r>
      <w:r w:rsidR="00EF4A6F" w:rsidRPr="00EF4A6F">
        <w:rPr>
          <w:color w:val="000000" w:themeColor="text1"/>
          <w:shd w:val="clear" w:color="auto" w:fill="FFFFFF"/>
        </w:rPr>
        <w:t xml:space="preserve">for identifying those whose degree of distress places them at risk for adverse </w:t>
      </w:r>
      <w:r w:rsidR="005E0B4A">
        <w:rPr>
          <w:color w:val="000000" w:themeColor="text1"/>
          <w:shd w:val="clear" w:color="auto" w:fill="FFFFFF"/>
        </w:rPr>
        <w:t xml:space="preserve">professional </w:t>
      </w:r>
      <w:r w:rsidR="00EF4A6F" w:rsidRPr="00EF4A6F">
        <w:rPr>
          <w:color w:val="000000" w:themeColor="text1"/>
          <w:shd w:val="clear" w:color="auto" w:fill="FFFFFF"/>
        </w:rPr>
        <w:t>consequences</w:t>
      </w:r>
      <w:r w:rsidR="005E0B4A">
        <w:rPr>
          <w:color w:val="000000" w:themeColor="text1"/>
          <w:shd w:val="clear" w:color="auto" w:fill="FFFFFF"/>
        </w:rPr>
        <w:t>, such as</w:t>
      </w:r>
      <w:r w:rsidR="00EF4A6F" w:rsidRPr="00EF4A6F">
        <w:rPr>
          <w:color w:val="000000" w:themeColor="text1"/>
          <w:shd w:val="clear" w:color="auto" w:fill="FFFFFF"/>
        </w:rPr>
        <w:t xml:space="preserve"> intent to leave their current job</w:t>
      </w:r>
      <w:r w:rsidR="005E0B4A">
        <w:rPr>
          <w:color w:val="000000" w:themeColor="text1"/>
          <w:shd w:val="clear" w:color="auto" w:fill="FFFFFF"/>
        </w:rPr>
        <w:t xml:space="preserve"> and/or</w:t>
      </w:r>
      <w:r w:rsidR="00EF4A6F" w:rsidRPr="00EF4A6F">
        <w:rPr>
          <w:color w:val="000000" w:themeColor="text1"/>
          <w:shd w:val="clear" w:color="auto" w:fill="FFFFFF"/>
        </w:rPr>
        <w:t xml:space="preserve"> </w:t>
      </w:r>
      <w:r w:rsidR="005E0B4A">
        <w:rPr>
          <w:color w:val="000000" w:themeColor="text1"/>
          <w:shd w:val="clear" w:color="auto" w:fill="FFFFFF"/>
        </w:rPr>
        <w:t xml:space="preserve">patient care errors </w:t>
      </w:r>
      <w:r w:rsidR="00EF4A6F" w:rsidRPr="00EF4A6F">
        <w:rPr>
          <w:color w:val="000000" w:themeColor="text1"/>
          <w:shd w:val="clear" w:color="auto" w:fill="FFFFFF"/>
        </w:rPr>
        <w:t>(</w:t>
      </w:r>
      <w:proofErr w:type="spellStart"/>
      <w:r w:rsidR="005E0B4A">
        <w:rPr>
          <w:color w:val="000000" w:themeColor="text1"/>
          <w:shd w:val="clear" w:color="auto" w:fill="FFFFFF"/>
        </w:rPr>
        <w:t>Dyrbye</w:t>
      </w:r>
      <w:proofErr w:type="spellEnd"/>
      <w:r w:rsidR="005E0B4A">
        <w:rPr>
          <w:color w:val="000000" w:themeColor="text1"/>
          <w:shd w:val="clear" w:color="auto" w:fill="FFFFFF"/>
        </w:rPr>
        <w:t xml:space="preserve"> et al., 2018). </w:t>
      </w:r>
      <w:r w:rsidR="005E0B4A">
        <w:t>At the organizational level, Well-Being Index</w:t>
      </w:r>
      <w:r w:rsidR="005E0B4A" w:rsidRPr="00EF4A6F">
        <w:rPr>
          <w:rFonts w:ascii="Symbol" w:eastAsia="Symbol" w:hAnsi="Symbol" w:cs="Symbol"/>
          <w:color w:val="000000" w:themeColor="text1"/>
        </w:rPr>
        <w:t></w:t>
      </w:r>
      <w:r w:rsidR="005E0B4A">
        <w:t xml:space="preserve"> scores by demographic characteristics such as years in nursing, work unit, and shift, could help organizations seeking to improve nurse well-being optimize resource allocation and focus efforts to the area of greatest need (</w:t>
      </w:r>
      <w:proofErr w:type="spellStart"/>
      <w:r w:rsidR="005E0B4A">
        <w:rPr>
          <w:color w:val="000000" w:themeColor="text1"/>
          <w:shd w:val="clear" w:color="auto" w:fill="FFFFFF"/>
        </w:rPr>
        <w:t>Dyrbye</w:t>
      </w:r>
      <w:proofErr w:type="spellEnd"/>
      <w:r w:rsidR="005E0B4A">
        <w:rPr>
          <w:color w:val="000000" w:themeColor="text1"/>
          <w:shd w:val="clear" w:color="auto" w:fill="FFFFFF"/>
        </w:rPr>
        <w:t xml:space="preserve"> et al., 2018</w:t>
      </w:r>
      <w:r w:rsidR="005E0B4A">
        <w:t xml:space="preserve">). </w:t>
      </w:r>
      <w:r w:rsidR="00520A78">
        <w:rPr>
          <w:color w:val="000000" w:themeColor="text1"/>
          <w:shd w:val="clear" w:color="auto" w:fill="FFFFFF"/>
        </w:rPr>
        <w:t>The Well-Being Index</w:t>
      </w:r>
      <w:r w:rsidR="00520A78" w:rsidRPr="00EF4A6F">
        <w:rPr>
          <w:rFonts w:ascii="Symbol" w:eastAsia="Symbol" w:hAnsi="Symbol" w:cs="Symbol"/>
          <w:color w:val="000000" w:themeColor="text1"/>
        </w:rPr>
        <w:t></w:t>
      </w:r>
      <w:r w:rsidR="00520A78">
        <w:rPr>
          <w:color w:val="000000" w:themeColor="text1"/>
          <w:shd w:val="clear" w:color="auto" w:fill="FFFFFF"/>
        </w:rPr>
        <w:t xml:space="preserve"> is scored based on the  </w:t>
      </w:r>
      <w:r w:rsidR="00C9331E">
        <w:rPr>
          <w:noProof/>
        </w:rPr>
        <w:drawing>
          <wp:anchor distT="0" distB="0" distL="114300" distR="114300" simplePos="0" relativeHeight="251659273" behindDoc="0" locked="0" layoutInCell="1" allowOverlap="1" wp14:anchorId="23A86EE4" wp14:editId="4A2AE274">
            <wp:simplePos x="0" y="0"/>
            <wp:positionH relativeFrom="column">
              <wp:posOffset>445770</wp:posOffset>
            </wp:positionH>
            <wp:positionV relativeFrom="paragraph">
              <wp:posOffset>3520440</wp:posOffset>
            </wp:positionV>
            <wp:extent cx="4641850" cy="4114800"/>
            <wp:effectExtent l="0" t="0" r="635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11-13 at 1.04.53 PM.png"/>
                    <pic:cNvPicPr/>
                  </pic:nvPicPr>
                  <pic:blipFill rotWithShape="1">
                    <a:blip r:embed="rId9">
                      <a:extLst>
                        <a:ext uri="{28A0092B-C50C-407E-A947-70E740481C1C}">
                          <a14:useLocalDpi xmlns:a14="http://schemas.microsoft.com/office/drawing/2010/main" val="0"/>
                        </a:ext>
                      </a:extLst>
                    </a:blip>
                    <a:srcRect t="13074" r="2763" b="3092"/>
                    <a:stretch/>
                  </pic:blipFill>
                  <pic:spPr bwMode="auto">
                    <a:xfrm>
                      <a:off x="0" y="0"/>
                      <a:ext cx="4641850"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A78">
        <w:rPr>
          <w:color w:val="000000" w:themeColor="text1"/>
          <w:shd w:val="clear" w:color="auto" w:fill="FFFFFF"/>
        </w:rPr>
        <w:t>listed below.</w:t>
      </w:r>
    </w:p>
    <w:p w14:paraId="7A04CE43" w14:textId="6F4D5193" w:rsidR="00E97E3A" w:rsidRDefault="00E97E3A" w:rsidP="00E97E3A">
      <w:pPr>
        <w:spacing w:line="480" w:lineRule="auto"/>
        <w:ind w:firstLine="720"/>
      </w:pPr>
      <w:r>
        <w:t>Figure 2.2: Nurse Well-Being Index Scoring (Well-Being Index</w:t>
      </w:r>
      <w:r w:rsidR="005E1274">
        <w:t>,</w:t>
      </w:r>
      <w:r>
        <w:t xml:space="preserve"> n.d.)</w:t>
      </w:r>
    </w:p>
    <w:p w14:paraId="217D180B" w14:textId="57101B70" w:rsidR="0099193D" w:rsidRPr="0099193D" w:rsidRDefault="00E97E3A" w:rsidP="0099193D">
      <w:pPr>
        <w:spacing w:line="480" w:lineRule="auto"/>
        <w:ind w:firstLine="720"/>
        <w:rPr>
          <w:color w:val="000000" w:themeColor="text1"/>
        </w:rPr>
      </w:pPr>
      <w:r>
        <w:lastRenderedPageBreak/>
        <w:t>In addition to the Well-Being Index</w:t>
      </w:r>
      <w:r w:rsidRPr="00EF4A6F">
        <w:rPr>
          <w:rFonts w:ascii="Symbol" w:eastAsia="Symbol" w:hAnsi="Symbol" w:cs="Symbol"/>
          <w:color w:val="000000" w:themeColor="text1"/>
        </w:rPr>
        <w:t></w:t>
      </w:r>
      <w:r>
        <w:rPr>
          <w:color w:val="000000" w:themeColor="text1"/>
        </w:rPr>
        <w:t>, questions related to intent to leave current units/roles, the system, and or the profession were adapted from the system’s Safe and Reliable Healthcare SCORE</w:t>
      </w:r>
      <w:r w:rsidR="008D2C39">
        <w:rPr>
          <w:rFonts w:ascii="Symbol" w:eastAsia="Symbol" w:hAnsi="Symbol" w:cs="Symbol"/>
          <w:color w:val="000000" w:themeColor="text1"/>
        </w:rPr>
        <w:t></w:t>
      </w:r>
      <w:r>
        <w:rPr>
          <w:color w:val="000000" w:themeColor="text1"/>
        </w:rPr>
        <w:t xml:space="preserve"> annual engagement survey. </w:t>
      </w:r>
      <w:r w:rsidR="008D2C39">
        <w:rPr>
          <w:color w:val="000000" w:themeColor="text1"/>
        </w:rPr>
        <w:t>According to Safe and Reliable Healthcare, SCORE</w:t>
      </w:r>
      <w:r w:rsidR="008D2C39">
        <w:rPr>
          <w:rFonts w:ascii="Symbol" w:eastAsia="Symbol" w:hAnsi="Symbol" w:cs="Symbol"/>
          <w:color w:val="000000" w:themeColor="text1"/>
        </w:rPr>
        <w:t></w:t>
      </w:r>
      <w:r w:rsidR="008D2C39">
        <w:rPr>
          <w:color w:val="000000" w:themeColor="text1"/>
        </w:rPr>
        <w:t xml:space="preserve"> is the most outcomes-predictive and validated integrated survey in healthcare, with full Tier-1 Leapfrog and Magnet/ANCC accreditation (2020</w:t>
      </w:r>
      <w:r w:rsidR="008D2C39" w:rsidRPr="002C6BA2">
        <w:rPr>
          <w:color w:val="000000" w:themeColor="text1"/>
        </w:rPr>
        <w:t xml:space="preserve">). </w:t>
      </w:r>
      <w:r w:rsidR="002C6BA2" w:rsidRPr="002C6BA2">
        <w:rPr>
          <w:color w:val="000000" w:themeColor="text1"/>
        </w:rPr>
        <w:t>Questions</w:t>
      </w:r>
      <w:r w:rsidR="008D2C39" w:rsidRPr="002C6BA2">
        <w:rPr>
          <w:color w:val="000000" w:themeColor="text1"/>
        </w:rPr>
        <w:t xml:space="preserve"> were pulled </w:t>
      </w:r>
      <w:r w:rsidR="002C6BA2" w:rsidRPr="002C6BA2">
        <w:rPr>
          <w:color w:val="000000" w:themeColor="text1"/>
        </w:rPr>
        <w:t xml:space="preserve">and tailored </w:t>
      </w:r>
      <w:r w:rsidR="008D2C39" w:rsidRPr="002C6BA2">
        <w:rPr>
          <w:color w:val="000000" w:themeColor="text1"/>
        </w:rPr>
        <w:t xml:space="preserve">from the </w:t>
      </w:r>
      <w:r w:rsidR="002C6BA2" w:rsidRPr="002C6BA2">
        <w:rPr>
          <w:color w:val="000000" w:themeColor="text1"/>
        </w:rPr>
        <w:t xml:space="preserve">“job-related uncertainty” and “ intentions to leave” </w:t>
      </w:r>
      <w:r w:rsidR="008D2C39" w:rsidRPr="002C6BA2">
        <w:rPr>
          <w:color w:val="000000" w:themeColor="text1"/>
        </w:rPr>
        <w:t>section</w:t>
      </w:r>
      <w:r w:rsidR="002C6BA2" w:rsidRPr="002C6BA2">
        <w:rPr>
          <w:color w:val="000000" w:themeColor="text1"/>
        </w:rPr>
        <w:t xml:space="preserve">s </w:t>
      </w:r>
      <w:r w:rsidR="008D2C39" w:rsidRPr="002C6BA2">
        <w:rPr>
          <w:color w:val="000000" w:themeColor="text1"/>
        </w:rPr>
        <w:t>to include the relevance of COVID-19 in relation to retention and engagement. These</w:t>
      </w:r>
      <w:r w:rsidR="008D2C39">
        <w:rPr>
          <w:color w:val="000000" w:themeColor="text1"/>
        </w:rPr>
        <w:t xml:space="preserve"> decisions and alterations were agreed upon by the project team and stakeholders.</w:t>
      </w:r>
    </w:p>
    <w:p w14:paraId="0DE5E17A" w14:textId="1FE3C757" w:rsidR="004E34DE" w:rsidRDefault="004E34DE" w:rsidP="00783A34">
      <w:pPr>
        <w:spacing w:line="480" w:lineRule="auto"/>
        <w:rPr>
          <w:b/>
          <w:color w:val="000000" w:themeColor="text1"/>
        </w:rPr>
      </w:pPr>
      <w:r w:rsidRPr="00A5670C">
        <w:rPr>
          <w:b/>
          <w:color w:val="000000" w:themeColor="text1"/>
        </w:rPr>
        <w:t xml:space="preserve">Data </w:t>
      </w:r>
      <w:r w:rsidR="00FC0CA5" w:rsidRPr="00A5670C">
        <w:rPr>
          <w:b/>
          <w:color w:val="000000" w:themeColor="text1"/>
        </w:rPr>
        <w:t>A</w:t>
      </w:r>
      <w:r w:rsidRPr="00A5670C">
        <w:rPr>
          <w:b/>
          <w:color w:val="000000" w:themeColor="text1"/>
        </w:rPr>
        <w:t>nalysis</w:t>
      </w:r>
    </w:p>
    <w:p w14:paraId="49A1F5B3" w14:textId="5828A643" w:rsidR="00D8297F" w:rsidRPr="005D209C" w:rsidRDefault="00D8297F" w:rsidP="000B5EE4">
      <w:pPr>
        <w:spacing w:line="480" w:lineRule="auto"/>
      </w:pPr>
      <w:r>
        <w:rPr>
          <w:b/>
          <w:color w:val="000000" w:themeColor="text1"/>
        </w:rPr>
        <w:tab/>
      </w:r>
      <w:r w:rsidR="005D209C">
        <w:t xml:space="preserve">Quantitative data analysis utilized </w:t>
      </w:r>
      <w:r w:rsidR="005D209C" w:rsidRPr="00C9331E">
        <w:t>the SSPS</w:t>
      </w:r>
      <w:r w:rsidR="005D209C" w:rsidRPr="00C9331E">
        <w:rPr>
          <w:vertAlign w:val="superscript"/>
        </w:rPr>
        <w:t xml:space="preserve">® </w:t>
      </w:r>
      <w:r w:rsidR="005D209C" w:rsidRPr="00C9331E">
        <w:t>program</w:t>
      </w:r>
      <w:r w:rsidR="005D209C">
        <w:t xml:space="preserve">. Demographic characteristics of the nurses, COVID-19 roles, and resource utilization were explored using descriptive statistics. To examine the main project objectives of determining whether there is a significant difference in well-being between nurses who have had contact with a </w:t>
      </w:r>
      <w:r w:rsidR="005D209C">
        <w:rPr>
          <w:i/>
        </w:rPr>
        <w:t xml:space="preserve">Resiliency Rounder </w:t>
      </w:r>
      <w:r w:rsidR="005D209C">
        <w:t xml:space="preserve">(individual, group, or both) and those who have not, Well-Being Index results were total/scored for each respondent and analyzed through N-Way </w:t>
      </w:r>
      <w:r w:rsidR="00C9331E">
        <w:t>Analysis of Variance (</w:t>
      </w:r>
      <w:r w:rsidR="005D209C">
        <w:t>ANOVA</w:t>
      </w:r>
      <w:r w:rsidR="00C9331E">
        <w:t>)</w:t>
      </w:r>
      <w:r w:rsidR="005D209C">
        <w:t xml:space="preserve"> statistical tests with Bonferroni post-hoc analyses. Since there were no significant differences in the post-hoc analyses, </w:t>
      </w:r>
      <w:r w:rsidR="005D209C">
        <w:rPr>
          <w:i/>
        </w:rPr>
        <w:t xml:space="preserve">Resiliency Rounder </w:t>
      </w:r>
      <w:r w:rsidR="005D209C">
        <w:t>contact was recoded to “any contact” and “no contact</w:t>
      </w:r>
      <w:r w:rsidR="004E456E">
        <w:t>.</w:t>
      </w:r>
      <w:r w:rsidR="005D209C">
        <w:t xml:space="preserve">” The research question was analyzed using an independent t-test. The same test was utilized to examine whether there was a significant difference with intent to leave current roles, the organization, and the profession in nurses who have had contact with a </w:t>
      </w:r>
      <w:r w:rsidR="005D209C">
        <w:rPr>
          <w:i/>
        </w:rPr>
        <w:t>Resiliency Rounder</w:t>
      </w:r>
      <w:r w:rsidR="005D209C">
        <w:t xml:space="preserve"> and those who have not. </w:t>
      </w:r>
      <w:r w:rsidR="00BA7B89">
        <w:rPr>
          <w:color w:val="000000" w:themeColor="text1"/>
        </w:rPr>
        <w:t xml:space="preserve">Retention data was measured on a 6-point Likert scale from Strongly Disagree (0) to Strongly Agree (5). Responses were coded as either Disagree (0-3) or Agree (4-6). </w:t>
      </w:r>
      <w:r w:rsidR="005D209C">
        <w:t xml:space="preserve">Lastly, qualitative data from the </w:t>
      </w:r>
      <w:r w:rsidR="005D209C">
        <w:rPr>
          <w:i/>
        </w:rPr>
        <w:t xml:space="preserve">Resiliency Rounder </w:t>
      </w:r>
      <w:r w:rsidR="005D209C">
        <w:t>individual interviews w</w:t>
      </w:r>
      <w:r w:rsidR="00C9331E">
        <w:t>ere</w:t>
      </w:r>
      <w:r w:rsidR="005D209C">
        <w:t xml:space="preserve"> transcribed </w:t>
      </w:r>
      <w:r w:rsidR="005D209C">
        <w:lastRenderedPageBreak/>
        <w:t>and coded. The content was reviewed among a three-member team to determine meaningful themes, and/or concepts.</w:t>
      </w:r>
    </w:p>
    <w:p w14:paraId="7302E1E1" w14:textId="601AD321" w:rsidR="00292D78" w:rsidRDefault="00292D78" w:rsidP="00C9331E">
      <w:pPr>
        <w:spacing w:line="480" w:lineRule="auto"/>
        <w:jc w:val="center"/>
        <w:rPr>
          <w:b/>
          <w:color w:val="000000" w:themeColor="text1"/>
        </w:rPr>
      </w:pPr>
      <w:r w:rsidRPr="002807E6">
        <w:rPr>
          <w:b/>
          <w:color w:val="000000" w:themeColor="text1"/>
        </w:rPr>
        <w:t>Results</w:t>
      </w:r>
    </w:p>
    <w:p w14:paraId="00228EA1" w14:textId="1B97F724" w:rsidR="006F7805" w:rsidRPr="006F7805" w:rsidRDefault="006F7805" w:rsidP="006F7805">
      <w:pPr>
        <w:spacing w:line="480" w:lineRule="auto"/>
        <w:rPr>
          <w:color w:val="000000" w:themeColor="text1"/>
        </w:rPr>
      </w:pPr>
      <w:r>
        <w:rPr>
          <w:color w:val="000000" w:themeColor="text1"/>
        </w:rPr>
        <w:tab/>
      </w:r>
      <w:r w:rsidR="00BA7B89">
        <w:rPr>
          <w:color w:val="000000" w:themeColor="text1"/>
        </w:rPr>
        <w:t>A d</w:t>
      </w:r>
      <w:r>
        <w:rPr>
          <w:color w:val="000000" w:themeColor="text1"/>
        </w:rPr>
        <w:t>etailed</w:t>
      </w:r>
      <w:r w:rsidR="00BA7B89">
        <w:rPr>
          <w:color w:val="000000" w:themeColor="text1"/>
        </w:rPr>
        <w:t xml:space="preserve"> list of</w:t>
      </w:r>
      <w:r>
        <w:rPr>
          <w:color w:val="000000" w:themeColor="text1"/>
        </w:rPr>
        <w:t xml:space="preserve"> </w:t>
      </w:r>
      <w:r w:rsidR="00BA7B89">
        <w:rPr>
          <w:color w:val="000000" w:themeColor="text1"/>
        </w:rPr>
        <w:t>results, graphs, and analyses</w:t>
      </w:r>
      <w:r>
        <w:rPr>
          <w:color w:val="000000" w:themeColor="text1"/>
        </w:rPr>
        <w:t xml:space="preserve"> can be found in Appendix E</w:t>
      </w:r>
      <w:r w:rsidR="00D44793">
        <w:rPr>
          <w:color w:val="000000" w:themeColor="text1"/>
        </w:rPr>
        <w:t xml:space="preserve"> </w:t>
      </w:r>
      <w:r w:rsidR="00D44793" w:rsidRPr="00920EC8">
        <w:rPr>
          <w:color w:val="000000" w:themeColor="text1"/>
        </w:rPr>
        <w:t xml:space="preserve">(pages </w:t>
      </w:r>
      <w:r w:rsidR="00920EC8">
        <w:rPr>
          <w:color w:val="000000" w:themeColor="text1"/>
        </w:rPr>
        <w:t>55-79</w:t>
      </w:r>
      <w:r w:rsidR="00D44793" w:rsidRPr="00920EC8">
        <w:rPr>
          <w:color w:val="000000" w:themeColor="text1"/>
        </w:rPr>
        <w:t>)</w:t>
      </w:r>
      <w:r w:rsidRPr="00920EC8">
        <w:rPr>
          <w:color w:val="000000" w:themeColor="text1"/>
        </w:rPr>
        <w:t>.</w:t>
      </w:r>
      <w:r>
        <w:rPr>
          <w:color w:val="000000" w:themeColor="text1"/>
        </w:rPr>
        <w:t xml:space="preserve"> The following section</w:t>
      </w:r>
      <w:r w:rsidR="0099193D">
        <w:rPr>
          <w:color w:val="000000" w:themeColor="text1"/>
        </w:rPr>
        <w:t>s</w:t>
      </w:r>
      <w:r>
        <w:rPr>
          <w:color w:val="000000" w:themeColor="text1"/>
        </w:rPr>
        <w:t xml:space="preserve"> will provide a brief summary of findings.</w:t>
      </w:r>
    </w:p>
    <w:p w14:paraId="5978C87F" w14:textId="7AF0217E" w:rsidR="003D1EFE" w:rsidRDefault="003D1EFE" w:rsidP="003D1EFE">
      <w:pPr>
        <w:spacing w:line="480" w:lineRule="auto"/>
        <w:rPr>
          <w:b/>
          <w:color w:val="000000" w:themeColor="text1"/>
        </w:rPr>
      </w:pPr>
      <w:r>
        <w:rPr>
          <w:b/>
          <w:color w:val="000000" w:themeColor="text1"/>
        </w:rPr>
        <w:t>Demographics</w:t>
      </w:r>
    </w:p>
    <w:p w14:paraId="6941E81D" w14:textId="3E49E3CF" w:rsidR="006F7805" w:rsidRDefault="006F7805" w:rsidP="003D1EFE">
      <w:pPr>
        <w:spacing w:line="480" w:lineRule="auto"/>
        <w:rPr>
          <w:color w:val="000000" w:themeColor="text1"/>
        </w:rPr>
      </w:pPr>
      <w:r>
        <w:rPr>
          <w:b/>
          <w:color w:val="000000" w:themeColor="text1"/>
        </w:rPr>
        <w:tab/>
      </w:r>
      <w:r>
        <w:rPr>
          <w:color w:val="000000" w:themeColor="text1"/>
        </w:rPr>
        <w:t xml:space="preserve">About 373 nurses accessed and responded to the quantitative survey. Majority of the respondents were nurses with 0-10 years of experience. Many of the nurses stated they worked on medical-surgical units or in “other” environments (not critical care, emergency department, float pool, or surgical/procedural) and almost 250 </w:t>
      </w:r>
      <w:r w:rsidR="00C9331E">
        <w:rPr>
          <w:color w:val="000000" w:themeColor="text1"/>
        </w:rPr>
        <w:t xml:space="preserve">( about 70%) </w:t>
      </w:r>
      <w:r>
        <w:rPr>
          <w:color w:val="000000" w:themeColor="text1"/>
        </w:rPr>
        <w:t xml:space="preserve">of the survey respondents stated </w:t>
      </w:r>
      <w:r w:rsidR="005E1274">
        <w:rPr>
          <w:color w:val="000000" w:themeColor="text1"/>
        </w:rPr>
        <w:t>that they worked day shift.</w:t>
      </w:r>
    </w:p>
    <w:p w14:paraId="2EB2A5B5" w14:textId="7043B31B" w:rsidR="005E1274" w:rsidRDefault="005E1274" w:rsidP="003D1EFE">
      <w:pPr>
        <w:spacing w:line="480" w:lineRule="auto"/>
        <w:rPr>
          <w:color w:val="000000" w:themeColor="text1"/>
        </w:rPr>
      </w:pPr>
      <w:r>
        <w:rPr>
          <w:color w:val="000000" w:themeColor="text1"/>
        </w:rPr>
        <w:tab/>
        <w:t xml:space="preserve">While over 250 nurses identified they had directly cared for COVID-19 patients during the pandemic, </w:t>
      </w:r>
      <w:r w:rsidR="004E456E">
        <w:rPr>
          <w:color w:val="000000" w:themeColor="text1"/>
        </w:rPr>
        <w:t xml:space="preserve">a </w:t>
      </w:r>
      <w:r>
        <w:rPr>
          <w:color w:val="000000" w:themeColor="text1"/>
        </w:rPr>
        <w:t xml:space="preserve">majority of the nurses were not working on units that were fully converted to COVID-19 units. Additionally, 253 of the nurses </w:t>
      </w:r>
      <w:r w:rsidR="00C9331E">
        <w:rPr>
          <w:color w:val="000000" w:themeColor="text1"/>
        </w:rPr>
        <w:t xml:space="preserve">(75%) </w:t>
      </w:r>
      <w:r>
        <w:rPr>
          <w:color w:val="000000" w:themeColor="text1"/>
        </w:rPr>
        <w:t xml:space="preserve">claimed that they had not had contact with a </w:t>
      </w:r>
      <w:r w:rsidRPr="00094C71">
        <w:rPr>
          <w:i/>
          <w:color w:val="000000" w:themeColor="text1"/>
        </w:rPr>
        <w:t>Resiliency Rounder</w:t>
      </w:r>
      <w:r>
        <w:rPr>
          <w:color w:val="000000" w:themeColor="text1"/>
        </w:rPr>
        <w:t xml:space="preserve"> compared to the 76 nurses</w:t>
      </w:r>
      <w:r w:rsidR="00C9331E">
        <w:rPr>
          <w:color w:val="000000" w:themeColor="text1"/>
        </w:rPr>
        <w:t xml:space="preserve"> (23%)</w:t>
      </w:r>
      <w:r>
        <w:rPr>
          <w:color w:val="000000" w:themeColor="text1"/>
        </w:rPr>
        <w:t xml:space="preserve"> who did have contact with a </w:t>
      </w:r>
      <w:r w:rsidRPr="00094C71">
        <w:rPr>
          <w:i/>
          <w:color w:val="000000" w:themeColor="text1"/>
        </w:rPr>
        <w:t>Resiliency Rounder</w:t>
      </w:r>
      <w:r>
        <w:rPr>
          <w:color w:val="000000" w:themeColor="text1"/>
        </w:rPr>
        <w:t>.</w:t>
      </w:r>
    </w:p>
    <w:p w14:paraId="23F470C3" w14:textId="468456EF" w:rsidR="005E1274" w:rsidRDefault="005E1274" w:rsidP="003D1EFE">
      <w:pPr>
        <w:spacing w:line="480" w:lineRule="auto"/>
        <w:rPr>
          <w:b/>
          <w:color w:val="000000" w:themeColor="text1"/>
        </w:rPr>
      </w:pPr>
      <w:r>
        <w:rPr>
          <w:b/>
          <w:color w:val="000000" w:themeColor="text1"/>
        </w:rPr>
        <w:t>Well-Being Index Scores</w:t>
      </w:r>
    </w:p>
    <w:p w14:paraId="40D176B2" w14:textId="7D761801" w:rsidR="005E1274" w:rsidRDefault="005E1274" w:rsidP="003D1EFE">
      <w:pPr>
        <w:spacing w:line="480" w:lineRule="auto"/>
      </w:pPr>
      <w:r>
        <w:rPr>
          <w:b/>
          <w:color w:val="000000" w:themeColor="text1"/>
        </w:rPr>
        <w:tab/>
      </w:r>
      <w:r>
        <w:rPr>
          <w:color w:val="000000" w:themeColor="text1"/>
        </w:rPr>
        <w:t xml:space="preserve">Well-Being Index scores were totaled and analyzed. Scores ranged from -2 (lowest risk) to 9 (highest risk). “At-risk” scores are defined as greater than or equal to 2 for nurses (Well-Being Index, n.d.). Based on overall system scores, about 69% of St. Joseph Mercy nurses are considered to have “at-risk” wellness scores. When compared to a national sample of US workers (N=3238), the national sample mean was 2.32 (2.63) while </w:t>
      </w:r>
      <w:r>
        <w:t>St. Joe’s mean score (N=335) was 2.6209 (1.92747) (Well-Being Index, n.d.). The mean score and percentage of “at-</w:t>
      </w:r>
      <w:r>
        <w:lastRenderedPageBreak/>
        <w:t xml:space="preserve">risk” nurses are slightly higher than the national average. </w:t>
      </w:r>
      <w:r w:rsidR="00BA7B89">
        <w:t xml:space="preserve">Well-Being Index Score data was also analyzed for each </w:t>
      </w:r>
      <w:r w:rsidR="004E456E">
        <w:t xml:space="preserve">hospital </w:t>
      </w:r>
      <w:r w:rsidR="00BA7B89">
        <w:t>site.</w:t>
      </w:r>
    </w:p>
    <w:p w14:paraId="12E2BC90" w14:textId="23952669" w:rsidR="00BA7B89" w:rsidRDefault="00BA7B89" w:rsidP="003D1EFE">
      <w:pPr>
        <w:spacing w:line="480" w:lineRule="auto"/>
        <w:rPr>
          <w:b/>
          <w:color w:val="000000" w:themeColor="text1"/>
        </w:rPr>
      </w:pPr>
      <w:r>
        <w:rPr>
          <w:b/>
          <w:color w:val="000000" w:themeColor="text1"/>
        </w:rPr>
        <w:t>Retention Scores</w:t>
      </w:r>
    </w:p>
    <w:p w14:paraId="2AFB4ED0" w14:textId="060B38A3" w:rsidR="00C9331E" w:rsidRPr="00BA7B89" w:rsidRDefault="00BA7B89" w:rsidP="003D1EFE">
      <w:pPr>
        <w:spacing w:line="480" w:lineRule="auto"/>
        <w:rPr>
          <w:color w:val="000000" w:themeColor="text1"/>
        </w:rPr>
      </w:pPr>
      <w:r>
        <w:rPr>
          <w:color w:val="000000" w:themeColor="text1"/>
        </w:rPr>
        <w:tab/>
        <w:t>About 30% of nurses felt they were considering leaving their current unit/role due to COVID-19. Additionally, 23% of nurses felt that they were considering leaving the system and the profession because of the COVID-19 pandemic.</w:t>
      </w:r>
    </w:p>
    <w:p w14:paraId="464121F9" w14:textId="26E0036D" w:rsidR="003D1EFE" w:rsidRPr="002807E6" w:rsidRDefault="003D1EFE" w:rsidP="003D1EFE">
      <w:pPr>
        <w:spacing w:line="480" w:lineRule="auto"/>
        <w:rPr>
          <w:b/>
          <w:color w:val="000000" w:themeColor="text1"/>
        </w:rPr>
      </w:pPr>
      <w:r w:rsidRPr="00484EB1">
        <w:rPr>
          <w:b/>
          <w:color w:val="000000" w:themeColor="text1"/>
        </w:rPr>
        <w:t>M</w:t>
      </w:r>
      <w:r w:rsidR="006F7805" w:rsidRPr="00484EB1">
        <w:rPr>
          <w:b/>
          <w:color w:val="000000" w:themeColor="text1"/>
        </w:rPr>
        <w:t>ain Findings</w:t>
      </w:r>
    </w:p>
    <w:p w14:paraId="48A71E2A" w14:textId="77777777" w:rsidR="00BA7B89" w:rsidRDefault="002807E6" w:rsidP="002807E6">
      <w:pPr>
        <w:spacing w:line="480" w:lineRule="auto"/>
        <w:ind w:firstLine="720"/>
        <w:rPr>
          <w:color w:val="000000" w:themeColor="text1"/>
        </w:rPr>
      </w:pPr>
      <w:r w:rsidRPr="002807E6">
        <w:rPr>
          <w:color w:val="000000" w:themeColor="text1"/>
        </w:rPr>
        <w:t xml:space="preserve">The purpose of the project was to </w:t>
      </w:r>
      <w:r>
        <w:t xml:space="preserve">evaluate St. Joseph Mercy’s system-level </w:t>
      </w:r>
      <w:r w:rsidRPr="002807E6">
        <w:rPr>
          <w:i/>
          <w:iCs/>
        </w:rPr>
        <w:t xml:space="preserve">Resiliency Rounder Program </w:t>
      </w:r>
      <w:r>
        <w:t xml:space="preserve">to determine whether the program is effective in supporting nurse well-being and in decreasing intent to leave current roles, the organization, and/or the nursing profession related to the COVID-19 pandemic. </w:t>
      </w:r>
      <w:r w:rsidR="00AC5E78">
        <w:t xml:space="preserve">The first research question explored whether there was a difference in well-being scores between nurses who had contact with a </w:t>
      </w:r>
      <w:r w:rsidR="00AC5E78" w:rsidRPr="00094C71">
        <w:rPr>
          <w:i/>
        </w:rPr>
        <w:t>Resiliency Rounder</w:t>
      </w:r>
      <w:r w:rsidR="00AC5E78">
        <w:t xml:space="preserve"> compared to those who did not. </w:t>
      </w:r>
      <w:r w:rsidR="00AC5E78" w:rsidRPr="004B48AC">
        <w:rPr>
          <w:color w:val="000000" w:themeColor="text1"/>
        </w:rPr>
        <w:t xml:space="preserve">Although nurses who had contact with a </w:t>
      </w:r>
      <w:r w:rsidR="00AC5E78" w:rsidRPr="00094C71">
        <w:rPr>
          <w:i/>
          <w:color w:val="000000" w:themeColor="text1"/>
        </w:rPr>
        <w:t>Resiliency Rounder</w:t>
      </w:r>
      <w:r w:rsidR="00AC5E78" w:rsidRPr="004B48AC">
        <w:rPr>
          <w:color w:val="000000" w:themeColor="text1"/>
        </w:rPr>
        <w:t xml:space="preserve"> had </w:t>
      </w:r>
      <w:r w:rsidR="00AC5E78">
        <w:rPr>
          <w:color w:val="000000" w:themeColor="text1"/>
        </w:rPr>
        <w:t>lower (better</w:t>
      </w:r>
      <w:r w:rsidR="00AC5E78" w:rsidRPr="004B48AC">
        <w:rPr>
          <w:color w:val="000000" w:themeColor="text1"/>
        </w:rPr>
        <w:t xml:space="preserve">) Well-Being Index Scores, there </w:t>
      </w:r>
      <w:r w:rsidR="00AC5E78">
        <w:rPr>
          <w:color w:val="000000" w:themeColor="text1"/>
        </w:rPr>
        <w:t>was</w:t>
      </w:r>
      <w:r w:rsidR="00AC5E78" w:rsidRPr="004B48AC">
        <w:rPr>
          <w:color w:val="000000" w:themeColor="text1"/>
        </w:rPr>
        <w:t xml:space="preserve"> </w:t>
      </w:r>
      <w:r w:rsidR="00AC5E78" w:rsidRPr="00AC5E78">
        <w:rPr>
          <w:color w:val="000000" w:themeColor="text1"/>
        </w:rPr>
        <w:t>not a significant difference</w:t>
      </w:r>
      <w:r w:rsidR="00AC5E78" w:rsidRPr="004B48AC">
        <w:rPr>
          <w:color w:val="000000" w:themeColor="text1"/>
        </w:rPr>
        <w:t xml:space="preserve"> </w:t>
      </w:r>
      <w:r w:rsidR="00AC5E78">
        <w:rPr>
          <w:color w:val="000000" w:themeColor="text1"/>
        </w:rPr>
        <w:t xml:space="preserve">(t=-2.433, p=.918) </w:t>
      </w:r>
      <w:r w:rsidR="00AC5E78" w:rsidRPr="004B48AC">
        <w:rPr>
          <w:color w:val="000000" w:themeColor="text1"/>
        </w:rPr>
        <w:t xml:space="preserve">in Well-Being Index Scores between those who had contact with a </w:t>
      </w:r>
      <w:r w:rsidR="00AC5E78" w:rsidRPr="00094C71">
        <w:rPr>
          <w:i/>
          <w:color w:val="000000" w:themeColor="text1"/>
        </w:rPr>
        <w:t>Resiliency Rounder</w:t>
      </w:r>
      <w:r w:rsidR="00AC5E78" w:rsidRPr="004B48AC">
        <w:rPr>
          <w:color w:val="000000" w:themeColor="text1"/>
        </w:rPr>
        <w:t xml:space="preserve"> </w:t>
      </w:r>
      <w:r w:rsidR="00AC5E78">
        <w:rPr>
          <w:color w:val="000000" w:themeColor="text1"/>
        </w:rPr>
        <w:t xml:space="preserve">(2.1579 </w:t>
      </w:r>
      <w:r w:rsidR="00AC5E78" w:rsidRPr="00353BBB">
        <w:rPr>
          <w:color w:val="000000" w:themeColor="text1"/>
        </w:rPr>
        <w:t>± 1.91174)</w:t>
      </w:r>
      <w:r w:rsidR="00AC5E78">
        <w:rPr>
          <w:b/>
          <w:color w:val="000000" w:themeColor="text1"/>
          <w:sz w:val="20"/>
          <w:szCs w:val="20"/>
        </w:rPr>
        <w:t xml:space="preserve"> </w:t>
      </w:r>
      <w:r w:rsidR="00AC5E78" w:rsidRPr="004B48AC">
        <w:rPr>
          <w:color w:val="000000" w:themeColor="text1"/>
        </w:rPr>
        <w:t>compared to those who have not</w:t>
      </w:r>
      <w:r w:rsidR="00AC5E78">
        <w:rPr>
          <w:color w:val="000000" w:themeColor="text1"/>
        </w:rPr>
        <w:t xml:space="preserve"> (2.7668 </w:t>
      </w:r>
      <w:r w:rsidR="00AC5E78" w:rsidRPr="00353BBB">
        <w:rPr>
          <w:color w:val="000000" w:themeColor="text1"/>
        </w:rPr>
        <w:t>± 1.91</w:t>
      </w:r>
      <w:r w:rsidR="00AC5E78">
        <w:rPr>
          <w:color w:val="000000" w:themeColor="text1"/>
        </w:rPr>
        <w:t>407</w:t>
      </w:r>
      <w:r w:rsidR="00AC5E78" w:rsidRPr="00353BBB">
        <w:rPr>
          <w:color w:val="000000" w:themeColor="text1"/>
        </w:rPr>
        <w:t>)</w:t>
      </w:r>
      <w:r w:rsidR="00AC5E78" w:rsidRPr="004B48AC">
        <w:rPr>
          <w:color w:val="000000" w:themeColor="text1"/>
        </w:rPr>
        <w:t>.</w:t>
      </w:r>
      <w:r w:rsidR="00AC5E78">
        <w:rPr>
          <w:color w:val="000000" w:themeColor="text1"/>
        </w:rPr>
        <w:t xml:space="preserve"> </w:t>
      </w:r>
    </w:p>
    <w:p w14:paraId="4C736E7A" w14:textId="087077B2" w:rsidR="00C9331E" w:rsidRDefault="00A46308" w:rsidP="00C9331E">
      <w:pPr>
        <w:spacing w:line="480" w:lineRule="auto"/>
        <w:ind w:firstLine="720"/>
        <w:rPr>
          <w:color w:val="000000" w:themeColor="text1"/>
        </w:rPr>
      </w:pPr>
      <w:r>
        <w:rPr>
          <w:color w:val="000000" w:themeColor="text1"/>
        </w:rPr>
        <w:t xml:space="preserve">The second research question explored </w:t>
      </w:r>
      <w:r w:rsidR="00B85FF4">
        <w:rPr>
          <w:color w:val="000000" w:themeColor="text1"/>
        </w:rPr>
        <w:t xml:space="preserve">whether there was a difference in intent to leave current units/roles, the health system, and/or the profession between nurses who had contact with a </w:t>
      </w:r>
      <w:r w:rsidR="00B85FF4" w:rsidRPr="00094C71">
        <w:rPr>
          <w:i/>
          <w:color w:val="000000" w:themeColor="text1"/>
        </w:rPr>
        <w:t>Resiliency Rounder</w:t>
      </w:r>
      <w:r w:rsidR="00B85FF4">
        <w:rPr>
          <w:color w:val="000000" w:themeColor="text1"/>
        </w:rPr>
        <w:t xml:space="preserve"> compared to those who did not. This question was broken down into three separate questions for data collection. It was found that there was </w:t>
      </w:r>
      <w:r w:rsidR="00B85FF4" w:rsidRPr="00B85FF4">
        <w:rPr>
          <w:color w:val="000000" w:themeColor="text1"/>
        </w:rPr>
        <w:t>not a significant difference</w:t>
      </w:r>
      <w:r w:rsidR="00B85FF4" w:rsidRPr="004B48AC">
        <w:rPr>
          <w:color w:val="000000" w:themeColor="text1"/>
        </w:rPr>
        <w:t xml:space="preserve"> </w:t>
      </w:r>
      <w:r w:rsidR="00B85FF4">
        <w:rPr>
          <w:color w:val="000000" w:themeColor="text1"/>
        </w:rPr>
        <w:t xml:space="preserve">(t=-0.366, p=.451) </w:t>
      </w:r>
      <w:r w:rsidR="00B85FF4" w:rsidRPr="004B48AC">
        <w:rPr>
          <w:color w:val="000000" w:themeColor="text1"/>
        </w:rPr>
        <w:t xml:space="preserve">in </w:t>
      </w:r>
      <w:r w:rsidR="00B85FF4">
        <w:rPr>
          <w:color w:val="000000" w:themeColor="text1"/>
        </w:rPr>
        <w:t>nurses intending to leave current units/roles due to COVID-19</w:t>
      </w:r>
      <w:r w:rsidR="00B85FF4" w:rsidRPr="004B48AC">
        <w:rPr>
          <w:color w:val="000000" w:themeColor="text1"/>
        </w:rPr>
        <w:t xml:space="preserve"> between those who had contact with a </w:t>
      </w:r>
      <w:r w:rsidR="00B85FF4" w:rsidRPr="00094C71">
        <w:rPr>
          <w:i/>
          <w:color w:val="000000" w:themeColor="text1"/>
        </w:rPr>
        <w:t>Resiliency Rounder</w:t>
      </w:r>
      <w:r w:rsidR="00B85FF4" w:rsidRPr="004B48AC">
        <w:rPr>
          <w:color w:val="000000" w:themeColor="text1"/>
        </w:rPr>
        <w:t xml:space="preserve"> </w:t>
      </w:r>
      <w:r w:rsidR="00B85FF4">
        <w:rPr>
          <w:color w:val="000000" w:themeColor="text1"/>
        </w:rPr>
        <w:t xml:space="preserve">(1.29 </w:t>
      </w:r>
      <w:r w:rsidR="00B85FF4" w:rsidRPr="00353BBB">
        <w:rPr>
          <w:color w:val="000000" w:themeColor="text1"/>
        </w:rPr>
        <w:t xml:space="preserve">± </w:t>
      </w:r>
      <w:r w:rsidR="00B85FF4">
        <w:rPr>
          <w:color w:val="000000" w:themeColor="text1"/>
        </w:rPr>
        <w:t>0.456</w:t>
      </w:r>
      <w:r w:rsidR="00B85FF4" w:rsidRPr="00353BBB">
        <w:rPr>
          <w:color w:val="000000" w:themeColor="text1"/>
        </w:rPr>
        <w:t>)</w:t>
      </w:r>
      <w:r w:rsidR="00B85FF4">
        <w:rPr>
          <w:b/>
          <w:color w:val="000000" w:themeColor="text1"/>
          <w:sz w:val="20"/>
          <w:szCs w:val="20"/>
        </w:rPr>
        <w:t xml:space="preserve"> </w:t>
      </w:r>
      <w:r w:rsidR="00B85FF4" w:rsidRPr="004B48AC">
        <w:rPr>
          <w:color w:val="000000" w:themeColor="text1"/>
        </w:rPr>
        <w:t>compared to those who have not</w:t>
      </w:r>
      <w:r w:rsidR="00B85FF4">
        <w:rPr>
          <w:color w:val="000000" w:themeColor="text1"/>
        </w:rPr>
        <w:t xml:space="preserve"> (0.464 </w:t>
      </w:r>
      <w:r w:rsidR="00B85FF4" w:rsidRPr="00353BBB">
        <w:rPr>
          <w:color w:val="000000" w:themeColor="text1"/>
        </w:rPr>
        <w:t xml:space="preserve">± </w:t>
      </w:r>
      <w:r w:rsidR="00B85FF4">
        <w:rPr>
          <w:color w:val="000000" w:themeColor="text1"/>
        </w:rPr>
        <w:t>0.033</w:t>
      </w:r>
      <w:r w:rsidR="00B85FF4" w:rsidRPr="00353BBB">
        <w:rPr>
          <w:color w:val="000000" w:themeColor="text1"/>
        </w:rPr>
        <w:t>)</w:t>
      </w:r>
      <w:r w:rsidR="00B85FF4" w:rsidRPr="004B48AC">
        <w:rPr>
          <w:color w:val="000000" w:themeColor="text1"/>
        </w:rPr>
        <w:t>.</w:t>
      </w:r>
      <w:r w:rsidR="00B85FF4">
        <w:rPr>
          <w:color w:val="000000" w:themeColor="text1"/>
        </w:rPr>
        <w:t xml:space="preserve"> Additionally, t</w:t>
      </w:r>
      <w:r w:rsidR="00B85FF4" w:rsidRPr="004B48AC">
        <w:rPr>
          <w:color w:val="000000" w:themeColor="text1"/>
        </w:rPr>
        <w:t xml:space="preserve">here </w:t>
      </w:r>
      <w:r w:rsidR="00B85FF4">
        <w:rPr>
          <w:color w:val="000000" w:themeColor="text1"/>
        </w:rPr>
        <w:t xml:space="preserve">was </w:t>
      </w:r>
      <w:r w:rsidR="00B85FF4" w:rsidRPr="00B85FF4">
        <w:rPr>
          <w:color w:val="000000" w:themeColor="text1"/>
        </w:rPr>
        <w:t>not a significant difference</w:t>
      </w:r>
      <w:r w:rsidR="00B85FF4" w:rsidRPr="004B48AC">
        <w:rPr>
          <w:color w:val="000000" w:themeColor="text1"/>
        </w:rPr>
        <w:t xml:space="preserve"> </w:t>
      </w:r>
      <w:r w:rsidR="00B85FF4">
        <w:rPr>
          <w:color w:val="000000" w:themeColor="text1"/>
        </w:rPr>
        <w:t xml:space="preserve">(t=-0.729, p=.128) </w:t>
      </w:r>
      <w:r w:rsidR="00B85FF4" w:rsidRPr="004B48AC">
        <w:rPr>
          <w:color w:val="000000" w:themeColor="text1"/>
        </w:rPr>
        <w:t xml:space="preserve">in </w:t>
      </w:r>
      <w:r w:rsidR="00B85FF4">
        <w:rPr>
          <w:color w:val="000000" w:themeColor="text1"/>
        </w:rPr>
        <w:t xml:space="preserve">nurses </w:t>
      </w:r>
      <w:r w:rsidR="00B85FF4">
        <w:rPr>
          <w:color w:val="000000" w:themeColor="text1"/>
        </w:rPr>
        <w:lastRenderedPageBreak/>
        <w:t>intending to leave the profession due to COVID-19</w:t>
      </w:r>
      <w:r w:rsidR="00B85FF4" w:rsidRPr="004B48AC">
        <w:rPr>
          <w:color w:val="000000" w:themeColor="text1"/>
        </w:rPr>
        <w:t xml:space="preserve"> between those who had contact with a </w:t>
      </w:r>
      <w:r w:rsidR="00B85FF4" w:rsidRPr="00094C71">
        <w:rPr>
          <w:i/>
          <w:color w:val="000000" w:themeColor="text1"/>
        </w:rPr>
        <w:t>Resiliency Rounder</w:t>
      </w:r>
      <w:r w:rsidR="00B85FF4" w:rsidRPr="004B48AC">
        <w:rPr>
          <w:color w:val="000000" w:themeColor="text1"/>
        </w:rPr>
        <w:t xml:space="preserve"> </w:t>
      </w:r>
      <w:r w:rsidR="00B85FF4">
        <w:rPr>
          <w:color w:val="000000" w:themeColor="text1"/>
        </w:rPr>
        <w:t xml:space="preserve">(1.20 </w:t>
      </w:r>
      <w:r w:rsidR="00B85FF4" w:rsidRPr="00353BBB">
        <w:rPr>
          <w:color w:val="000000" w:themeColor="text1"/>
        </w:rPr>
        <w:t xml:space="preserve">± </w:t>
      </w:r>
      <w:r w:rsidR="00B85FF4">
        <w:rPr>
          <w:color w:val="000000" w:themeColor="text1"/>
        </w:rPr>
        <w:t>0.403</w:t>
      </w:r>
      <w:r w:rsidR="00B85FF4" w:rsidRPr="00353BBB">
        <w:rPr>
          <w:color w:val="000000" w:themeColor="text1"/>
        </w:rPr>
        <w:t>)</w:t>
      </w:r>
      <w:r w:rsidR="00B85FF4">
        <w:rPr>
          <w:b/>
          <w:color w:val="000000" w:themeColor="text1"/>
          <w:sz w:val="20"/>
          <w:szCs w:val="20"/>
        </w:rPr>
        <w:t xml:space="preserve"> </w:t>
      </w:r>
      <w:r w:rsidR="00B85FF4" w:rsidRPr="004B48AC">
        <w:rPr>
          <w:color w:val="000000" w:themeColor="text1"/>
        </w:rPr>
        <w:t>compared to those who have not</w:t>
      </w:r>
      <w:r w:rsidR="00B85FF4">
        <w:rPr>
          <w:color w:val="000000" w:themeColor="text1"/>
        </w:rPr>
        <w:t xml:space="preserve"> (1.25 </w:t>
      </w:r>
      <w:r w:rsidR="00B85FF4" w:rsidRPr="00353BBB">
        <w:rPr>
          <w:color w:val="000000" w:themeColor="text1"/>
        </w:rPr>
        <w:t xml:space="preserve">± </w:t>
      </w:r>
      <w:r w:rsidR="00B85FF4">
        <w:rPr>
          <w:color w:val="000000" w:themeColor="text1"/>
        </w:rPr>
        <w:t>0.432</w:t>
      </w:r>
      <w:r w:rsidR="00B85FF4" w:rsidRPr="00353BBB">
        <w:rPr>
          <w:color w:val="000000" w:themeColor="text1"/>
        </w:rPr>
        <w:t>)</w:t>
      </w:r>
      <w:r w:rsidR="00B85FF4" w:rsidRPr="004B48AC">
        <w:rPr>
          <w:color w:val="000000" w:themeColor="text1"/>
        </w:rPr>
        <w:t>.</w:t>
      </w:r>
      <w:r w:rsidR="00B85FF4">
        <w:rPr>
          <w:color w:val="000000" w:themeColor="text1"/>
        </w:rPr>
        <w:t xml:space="preserve"> There was, however,</w:t>
      </w:r>
      <w:r w:rsidR="00B85FF4" w:rsidRPr="00B85FF4">
        <w:rPr>
          <w:color w:val="000000" w:themeColor="text1"/>
        </w:rPr>
        <w:t xml:space="preserve"> a significant difference </w:t>
      </w:r>
      <w:r w:rsidR="00B85FF4">
        <w:rPr>
          <w:color w:val="000000" w:themeColor="text1"/>
        </w:rPr>
        <w:t xml:space="preserve">(t=-1.234, p=0.008) </w:t>
      </w:r>
      <w:r w:rsidR="00B85FF4" w:rsidRPr="004B48AC">
        <w:rPr>
          <w:color w:val="000000" w:themeColor="text1"/>
        </w:rPr>
        <w:t xml:space="preserve">in </w:t>
      </w:r>
      <w:r w:rsidR="00B85FF4">
        <w:rPr>
          <w:color w:val="000000" w:themeColor="text1"/>
        </w:rPr>
        <w:t>nurses wanting to leave the St. Joe’s system due to COVID-19</w:t>
      </w:r>
      <w:r w:rsidR="00B85FF4" w:rsidRPr="004B48AC">
        <w:rPr>
          <w:color w:val="000000" w:themeColor="text1"/>
        </w:rPr>
        <w:t xml:space="preserve"> between those who had contact with a </w:t>
      </w:r>
      <w:r w:rsidR="00B85FF4" w:rsidRPr="00094C71">
        <w:rPr>
          <w:i/>
          <w:color w:val="000000" w:themeColor="text1"/>
        </w:rPr>
        <w:t>Resiliency Rounder</w:t>
      </w:r>
      <w:r w:rsidR="00B85FF4" w:rsidRPr="004B48AC">
        <w:rPr>
          <w:color w:val="000000" w:themeColor="text1"/>
        </w:rPr>
        <w:t xml:space="preserve"> </w:t>
      </w:r>
      <w:r w:rsidR="00B85FF4">
        <w:rPr>
          <w:color w:val="000000" w:themeColor="text1"/>
        </w:rPr>
        <w:t xml:space="preserve">(1.18 </w:t>
      </w:r>
      <w:r w:rsidR="00B85FF4" w:rsidRPr="00353BBB">
        <w:rPr>
          <w:color w:val="000000" w:themeColor="text1"/>
        </w:rPr>
        <w:t xml:space="preserve">± </w:t>
      </w:r>
      <w:r w:rsidR="00B85FF4">
        <w:rPr>
          <w:color w:val="000000" w:themeColor="text1"/>
        </w:rPr>
        <w:t>0.385</w:t>
      </w:r>
      <w:r w:rsidR="00B85FF4" w:rsidRPr="00353BBB">
        <w:rPr>
          <w:color w:val="000000" w:themeColor="text1"/>
        </w:rPr>
        <w:t>)</w:t>
      </w:r>
      <w:r w:rsidR="00B85FF4">
        <w:rPr>
          <w:b/>
          <w:color w:val="000000" w:themeColor="text1"/>
          <w:sz w:val="20"/>
          <w:szCs w:val="20"/>
        </w:rPr>
        <w:t xml:space="preserve"> </w:t>
      </w:r>
      <w:r w:rsidR="00B85FF4" w:rsidRPr="004B48AC">
        <w:rPr>
          <w:color w:val="000000" w:themeColor="text1"/>
        </w:rPr>
        <w:t>compared to those who have not</w:t>
      </w:r>
      <w:r w:rsidR="00B85FF4">
        <w:rPr>
          <w:color w:val="000000" w:themeColor="text1"/>
        </w:rPr>
        <w:t xml:space="preserve"> (1.25 </w:t>
      </w:r>
      <w:r w:rsidR="00B85FF4" w:rsidRPr="00353BBB">
        <w:rPr>
          <w:color w:val="000000" w:themeColor="text1"/>
        </w:rPr>
        <w:t xml:space="preserve">± </w:t>
      </w:r>
      <w:r w:rsidR="00B85FF4">
        <w:rPr>
          <w:color w:val="000000" w:themeColor="text1"/>
        </w:rPr>
        <w:t>0.436</w:t>
      </w:r>
      <w:r w:rsidR="00B85FF4" w:rsidRPr="00353BBB">
        <w:rPr>
          <w:color w:val="000000" w:themeColor="text1"/>
        </w:rPr>
        <w:t>)</w:t>
      </w:r>
      <w:r w:rsidR="00B85FF4" w:rsidRPr="004B48AC">
        <w:rPr>
          <w:color w:val="000000" w:themeColor="text1"/>
        </w:rPr>
        <w:t>.</w:t>
      </w:r>
      <w:r w:rsidR="00B85FF4">
        <w:rPr>
          <w:color w:val="000000" w:themeColor="text1"/>
        </w:rPr>
        <w:t xml:space="preserve"> Nurses who had contact with a </w:t>
      </w:r>
      <w:r w:rsidR="00B85FF4" w:rsidRPr="00094C71">
        <w:rPr>
          <w:i/>
          <w:color w:val="000000" w:themeColor="text1"/>
        </w:rPr>
        <w:t xml:space="preserve">Resiliency Rounder </w:t>
      </w:r>
      <w:r w:rsidR="00B85FF4">
        <w:rPr>
          <w:color w:val="000000" w:themeColor="text1"/>
        </w:rPr>
        <w:t>disagreed more that they were considering leaving the system due to COVID-19.</w:t>
      </w:r>
    </w:p>
    <w:tbl>
      <w:tblPr>
        <w:tblStyle w:val="GridTable4-Accent3"/>
        <w:tblW w:w="0" w:type="auto"/>
        <w:tblLook w:val="04A0" w:firstRow="1" w:lastRow="0" w:firstColumn="1" w:lastColumn="0" w:noHBand="0" w:noVBand="1"/>
      </w:tblPr>
      <w:tblGrid>
        <w:gridCol w:w="8005"/>
        <w:gridCol w:w="1345"/>
      </w:tblGrid>
      <w:tr w:rsidR="00C9331E" w14:paraId="46512167" w14:textId="77777777" w:rsidTr="00484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tcPr>
          <w:p w14:paraId="06CAE0E8" w14:textId="12B5643F" w:rsidR="00C9331E" w:rsidRDefault="00C9331E" w:rsidP="002807E6">
            <w:pPr>
              <w:spacing w:line="480" w:lineRule="auto"/>
              <w:rPr>
                <w:color w:val="000000" w:themeColor="text1"/>
              </w:rPr>
            </w:pPr>
            <w:r>
              <w:rPr>
                <w:color w:val="000000" w:themeColor="text1"/>
              </w:rPr>
              <w:t>Research Question</w:t>
            </w:r>
            <w:r w:rsidR="00484EB1">
              <w:rPr>
                <w:color w:val="000000" w:themeColor="text1"/>
              </w:rPr>
              <w:t>s – Key Outcome Measures</w:t>
            </w:r>
          </w:p>
        </w:tc>
        <w:tc>
          <w:tcPr>
            <w:tcW w:w="1345" w:type="dxa"/>
          </w:tcPr>
          <w:p w14:paraId="3022E8FE" w14:textId="264C6EC8" w:rsidR="00C9331E" w:rsidRDefault="00C9331E" w:rsidP="002807E6">
            <w:pPr>
              <w:spacing w:line="480" w:lineRule="auto"/>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Outcome</w:t>
            </w:r>
          </w:p>
        </w:tc>
      </w:tr>
      <w:tr w:rsidR="00C9331E" w14:paraId="6F5700F2" w14:textId="77777777" w:rsidTr="00484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tcPr>
          <w:p w14:paraId="317B510C" w14:textId="765DBBB3" w:rsidR="00C9331E" w:rsidRPr="00484EB1" w:rsidRDefault="00484EB1" w:rsidP="00484EB1">
            <w:pPr>
              <w:spacing w:line="276" w:lineRule="auto"/>
              <w:rPr>
                <w:b w:val="0"/>
                <w:color w:val="000000" w:themeColor="text1"/>
              </w:rPr>
            </w:pPr>
            <w:r w:rsidRPr="00484EB1">
              <w:rPr>
                <w:b w:val="0"/>
              </w:rPr>
              <w:t xml:space="preserve">Was there a significant difference in </w:t>
            </w:r>
            <w:r w:rsidRPr="00484EB1">
              <w:t>Wellness Scores</w:t>
            </w:r>
            <w:r w:rsidRPr="00484EB1">
              <w:rPr>
                <w:b w:val="0"/>
              </w:rPr>
              <w:t xml:space="preserve"> between nurses who had contact with a </w:t>
            </w:r>
            <w:r w:rsidRPr="00094C71">
              <w:rPr>
                <w:b w:val="0"/>
                <w:i/>
              </w:rPr>
              <w:t>Resiliency Rounder</w:t>
            </w:r>
            <w:r w:rsidRPr="00484EB1">
              <w:rPr>
                <w:b w:val="0"/>
              </w:rPr>
              <w:t xml:space="preserve"> compared to those who </w:t>
            </w:r>
            <w:r w:rsidR="00B30C74">
              <w:rPr>
                <w:b w:val="0"/>
              </w:rPr>
              <w:t>did</w:t>
            </w:r>
            <w:r w:rsidRPr="00484EB1">
              <w:rPr>
                <w:b w:val="0"/>
              </w:rPr>
              <w:t xml:space="preserve"> not?</w:t>
            </w:r>
            <w:r>
              <w:rPr>
                <w:b w:val="0"/>
              </w:rPr>
              <w:br/>
            </w:r>
          </w:p>
        </w:tc>
        <w:tc>
          <w:tcPr>
            <w:tcW w:w="1345" w:type="dxa"/>
            <w:shd w:val="clear" w:color="auto" w:fill="FBE4D5" w:themeFill="accent2" w:themeFillTint="33"/>
          </w:tcPr>
          <w:p w14:paraId="62E11106" w14:textId="51836DF0" w:rsidR="00C9331E" w:rsidRPr="00484EB1" w:rsidRDefault="00484EB1" w:rsidP="00484EB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484EB1">
              <w:rPr>
                <w:color w:val="000000" w:themeColor="text1"/>
                <w:sz w:val="22"/>
              </w:rPr>
              <w:t>No</w:t>
            </w:r>
          </w:p>
        </w:tc>
      </w:tr>
      <w:tr w:rsidR="00C9331E" w14:paraId="70761AB5" w14:textId="77777777" w:rsidTr="00484EB1">
        <w:tc>
          <w:tcPr>
            <w:cnfStyle w:val="001000000000" w:firstRow="0" w:lastRow="0" w:firstColumn="1" w:lastColumn="0" w:oddVBand="0" w:evenVBand="0" w:oddHBand="0" w:evenHBand="0" w:firstRowFirstColumn="0" w:firstRowLastColumn="0" w:lastRowFirstColumn="0" w:lastRowLastColumn="0"/>
            <w:tcW w:w="8005" w:type="dxa"/>
          </w:tcPr>
          <w:p w14:paraId="77CC4816" w14:textId="6F03E782" w:rsidR="00C9331E" w:rsidRPr="00484EB1" w:rsidRDefault="00484EB1" w:rsidP="00484EB1">
            <w:pPr>
              <w:spacing w:line="276" w:lineRule="auto"/>
              <w:rPr>
                <w:b w:val="0"/>
              </w:rPr>
            </w:pPr>
            <w:r w:rsidRPr="00484EB1">
              <w:rPr>
                <w:b w:val="0"/>
              </w:rPr>
              <w:t xml:space="preserve">Was there a significant difference in intent to leave current </w:t>
            </w:r>
            <w:r w:rsidRPr="00484EB1">
              <w:t>units/roles</w:t>
            </w:r>
            <w:r w:rsidRPr="00484EB1">
              <w:rPr>
                <w:b w:val="0"/>
              </w:rPr>
              <w:t xml:space="preserve"> between nurses who had contact with a </w:t>
            </w:r>
            <w:r w:rsidRPr="00094C71">
              <w:rPr>
                <w:b w:val="0"/>
                <w:i/>
              </w:rPr>
              <w:t>Resiliency Rounder</w:t>
            </w:r>
            <w:r w:rsidRPr="00484EB1">
              <w:rPr>
                <w:b w:val="0"/>
              </w:rPr>
              <w:t xml:space="preserve"> compared to those who </w:t>
            </w:r>
            <w:r w:rsidR="00B30C74">
              <w:rPr>
                <w:b w:val="0"/>
              </w:rPr>
              <w:t>did</w:t>
            </w:r>
            <w:r w:rsidRPr="00484EB1">
              <w:rPr>
                <w:b w:val="0"/>
              </w:rPr>
              <w:t xml:space="preserve"> not?</w:t>
            </w:r>
            <w:r>
              <w:rPr>
                <w:b w:val="0"/>
              </w:rPr>
              <w:br/>
            </w:r>
          </w:p>
        </w:tc>
        <w:tc>
          <w:tcPr>
            <w:tcW w:w="1345" w:type="dxa"/>
            <w:shd w:val="clear" w:color="auto" w:fill="FBE4D5" w:themeFill="accent2" w:themeFillTint="33"/>
          </w:tcPr>
          <w:p w14:paraId="72F65DB7" w14:textId="4BB82FF7" w:rsidR="00C9331E" w:rsidRPr="00484EB1" w:rsidRDefault="00484EB1" w:rsidP="00484EB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484EB1">
              <w:rPr>
                <w:color w:val="000000" w:themeColor="text1"/>
                <w:sz w:val="22"/>
              </w:rPr>
              <w:t>No</w:t>
            </w:r>
          </w:p>
        </w:tc>
      </w:tr>
      <w:tr w:rsidR="00C9331E" w14:paraId="20A280DC" w14:textId="77777777" w:rsidTr="00484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tcPr>
          <w:p w14:paraId="7DEB7AE0" w14:textId="63188A05" w:rsidR="00C9331E" w:rsidRPr="00484EB1" w:rsidRDefault="00484EB1" w:rsidP="00484EB1">
            <w:pPr>
              <w:spacing w:line="276" w:lineRule="auto"/>
              <w:rPr>
                <w:b w:val="0"/>
              </w:rPr>
            </w:pPr>
            <w:r w:rsidRPr="00484EB1">
              <w:rPr>
                <w:b w:val="0"/>
              </w:rPr>
              <w:t xml:space="preserve">Was there a significant difference in intent to leave the </w:t>
            </w:r>
            <w:r w:rsidRPr="00484EB1">
              <w:t>system</w:t>
            </w:r>
            <w:r w:rsidRPr="00484EB1">
              <w:rPr>
                <w:b w:val="0"/>
              </w:rPr>
              <w:t xml:space="preserve"> between nurses who had contact with a </w:t>
            </w:r>
            <w:r w:rsidRPr="00094C71">
              <w:rPr>
                <w:b w:val="0"/>
                <w:i/>
              </w:rPr>
              <w:t>Resiliency Rounder</w:t>
            </w:r>
            <w:r w:rsidRPr="00484EB1">
              <w:rPr>
                <w:b w:val="0"/>
              </w:rPr>
              <w:t xml:space="preserve"> compared to those who </w:t>
            </w:r>
            <w:r w:rsidR="00B30C74">
              <w:rPr>
                <w:b w:val="0"/>
              </w:rPr>
              <w:t xml:space="preserve">did </w:t>
            </w:r>
            <w:r w:rsidRPr="00484EB1">
              <w:rPr>
                <w:b w:val="0"/>
              </w:rPr>
              <w:t>not?</w:t>
            </w:r>
            <w:r>
              <w:rPr>
                <w:b w:val="0"/>
              </w:rPr>
              <w:br/>
            </w:r>
          </w:p>
        </w:tc>
        <w:tc>
          <w:tcPr>
            <w:tcW w:w="1345" w:type="dxa"/>
            <w:shd w:val="clear" w:color="auto" w:fill="E2EFD9" w:themeFill="accent6" w:themeFillTint="33"/>
          </w:tcPr>
          <w:p w14:paraId="4DD5DD95" w14:textId="7D666B8B" w:rsidR="00C9331E" w:rsidRPr="00484EB1" w:rsidRDefault="00484EB1" w:rsidP="00484EB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484EB1">
              <w:rPr>
                <w:color w:val="000000" w:themeColor="text1"/>
                <w:sz w:val="22"/>
              </w:rPr>
              <w:t>Yes</w:t>
            </w:r>
          </w:p>
        </w:tc>
      </w:tr>
      <w:tr w:rsidR="00C9331E" w14:paraId="480CA935" w14:textId="77777777" w:rsidTr="00484EB1">
        <w:tc>
          <w:tcPr>
            <w:cnfStyle w:val="001000000000" w:firstRow="0" w:lastRow="0" w:firstColumn="1" w:lastColumn="0" w:oddVBand="0" w:evenVBand="0" w:oddHBand="0" w:evenHBand="0" w:firstRowFirstColumn="0" w:firstRowLastColumn="0" w:lastRowFirstColumn="0" w:lastRowLastColumn="0"/>
            <w:tcW w:w="8005" w:type="dxa"/>
          </w:tcPr>
          <w:p w14:paraId="153648B3" w14:textId="57882CB1" w:rsidR="00C9331E" w:rsidRPr="00484EB1" w:rsidRDefault="00484EB1" w:rsidP="00484EB1">
            <w:pPr>
              <w:spacing w:line="276" w:lineRule="auto"/>
              <w:rPr>
                <w:b w:val="0"/>
              </w:rPr>
            </w:pPr>
            <w:r w:rsidRPr="00484EB1">
              <w:rPr>
                <w:b w:val="0"/>
              </w:rPr>
              <w:t xml:space="preserve">Was there a significant difference in intent to leave the </w:t>
            </w:r>
            <w:r w:rsidRPr="00484EB1">
              <w:t>profession</w:t>
            </w:r>
            <w:r w:rsidRPr="00484EB1">
              <w:rPr>
                <w:b w:val="0"/>
              </w:rPr>
              <w:t xml:space="preserve"> between nurses who had contact with a </w:t>
            </w:r>
            <w:r w:rsidRPr="00094C71">
              <w:rPr>
                <w:b w:val="0"/>
                <w:i/>
              </w:rPr>
              <w:t>Resiliency Rounder</w:t>
            </w:r>
            <w:r w:rsidRPr="00484EB1">
              <w:rPr>
                <w:b w:val="0"/>
              </w:rPr>
              <w:t xml:space="preserve"> compared to those who </w:t>
            </w:r>
            <w:r w:rsidR="00B30C74">
              <w:rPr>
                <w:b w:val="0"/>
              </w:rPr>
              <w:t>did</w:t>
            </w:r>
            <w:r w:rsidRPr="00484EB1">
              <w:rPr>
                <w:b w:val="0"/>
              </w:rPr>
              <w:t xml:space="preserve"> not?</w:t>
            </w:r>
            <w:r>
              <w:rPr>
                <w:b w:val="0"/>
              </w:rPr>
              <w:br/>
            </w:r>
          </w:p>
        </w:tc>
        <w:tc>
          <w:tcPr>
            <w:tcW w:w="1345" w:type="dxa"/>
            <w:shd w:val="clear" w:color="auto" w:fill="FBE4D5" w:themeFill="accent2" w:themeFillTint="33"/>
          </w:tcPr>
          <w:p w14:paraId="5E8FA729" w14:textId="1B1CBEEA" w:rsidR="00C9331E" w:rsidRPr="00484EB1" w:rsidRDefault="00484EB1" w:rsidP="00484EB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sz w:val="22"/>
              </w:rPr>
              <w:t>No</w:t>
            </w:r>
          </w:p>
        </w:tc>
      </w:tr>
    </w:tbl>
    <w:p w14:paraId="663CE371" w14:textId="6601F558" w:rsidR="00C9331E" w:rsidRDefault="00C9331E" w:rsidP="002807E6">
      <w:pPr>
        <w:spacing w:line="480" w:lineRule="auto"/>
        <w:ind w:firstLine="720"/>
        <w:rPr>
          <w:color w:val="000000" w:themeColor="text1"/>
        </w:rPr>
      </w:pPr>
      <w:r>
        <w:rPr>
          <w:color w:val="000000" w:themeColor="text1"/>
        </w:rPr>
        <w:t xml:space="preserve">Table 3.1: </w:t>
      </w:r>
      <w:r w:rsidR="00484EB1">
        <w:rPr>
          <w:color w:val="000000" w:themeColor="text1"/>
        </w:rPr>
        <w:t>Results of key outcome measures.</w:t>
      </w:r>
    </w:p>
    <w:p w14:paraId="14616C78" w14:textId="17F84B65" w:rsidR="00BA7B89" w:rsidRDefault="00BA7B89" w:rsidP="002807E6">
      <w:pPr>
        <w:spacing w:line="480" w:lineRule="auto"/>
        <w:ind w:firstLine="720"/>
        <w:rPr>
          <w:rFonts w:eastAsiaTheme="minorEastAsia"/>
        </w:rPr>
      </w:pPr>
      <w:r>
        <w:rPr>
          <w:rFonts w:eastAsiaTheme="minorEastAsia"/>
        </w:rPr>
        <w:t xml:space="preserve">To describe </w:t>
      </w:r>
      <w:r w:rsidRPr="00094C71">
        <w:rPr>
          <w:rFonts w:eastAsiaTheme="minorEastAsia"/>
          <w:i/>
        </w:rPr>
        <w:t>Resiliency Rounder</w:t>
      </w:r>
      <w:r>
        <w:rPr>
          <w:rFonts w:eastAsiaTheme="minorEastAsia"/>
        </w:rPr>
        <w:t xml:space="preserve"> perceptions towards the program,</w:t>
      </w:r>
      <w:r w:rsidR="00710ED1">
        <w:rPr>
          <w:rFonts w:eastAsiaTheme="minorEastAsia"/>
        </w:rPr>
        <w:t xml:space="preserve"> the following themes were identified in the qualitative interviews: </w:t>
      </w:r>
      <w:r w:rsidR="00710ED1" w:rsidRPr="00710ED1">
        <w:rPr>
          <w:rFonts w:eastAsiaTheme="minorEastAsia"/>
          <w:i/>
        </w:rPr>
        <w:t>variability, value and appreciation, looking ahead, and connection and teamwork</w:t>
      </w:r>
      <w:r w:rsidR="00710ED1">
        <w:rPr>
          <w:rFonts w:eastAsiaTheme="minorEastAsia"/>
        </w:rPr>
        <w:t>.</w:t>
      </w:r>
      <w:r>
        <w:rPr>
          <w:rFonts w:eastAsiaTheme="minorEastAsia"/>
        </w:rPr>
        <w:t xml:space="preserve"> </w:t>
      </w:r>
      <w:r w:rsidR="006B7B53">
        <w:rPr>
          <w:rFonts w:eastAsiaTheme="minorEastAsia"/>
        </w:rPr>
        <w:t xml:space="preserve">Interview results displayed variability in </w:t>
      </w:r>
      <w:r w:rsidR="006B7B53" w:rsidRPr="00094C71">
        <w:rPr>
          <w:rFonts w:eastAsiaTheme="minorEastAsia"/>
          <w:i/>
        </w:rPr>
        <w:t>Resiliency Rounder</w:t>
      </w:r>
      <w:r w:rsidR="006B7B53">
        <w:rPr>
          <w:rFonts w:eastAsiaTheme="minorEastAsia"/>
        </w:rPr>
        <w:t xml:space="preserve"> roles and dedicated time to round. There were many comments about the future of the program and how it can continue to support the well-being of nursing staff while both complimenting other resumed rounding responsibilities and adapting to the new “normal” within the workplace. </w:t>
      </w:r>
      <w:r w:rsidR="006B7B53">
        <w:rPr>
          <w:rFonts w:eastAsiaTheme="minorEastAsia"/>
        </w:rPr>
        <w:lastRenderedPageBreak/>
        <w:t xml:space="preserve">Overall, many of the </w:t>
      </w:r>
      <w:r w:rsidR="006B7B53" w:rsidRPr="00094C71">
        <w:rPr>
          <w:rFonts w:eastAsiaTheme="minorEastAsia"/>
          <w:i/>
        </w:rPr>
        <w:t>Rounders</w:t>
      </w:r>
      <w:r w:rsidR="006B7B53">
        <w:rPr>
          <w:rFonts w:eastAsiaTheme="minorEastAsia"/>
        </w:rPr>
        <w:t xml:space="preserve"> felt the program made an impact and boosted morale among all colleagues by giving everyone a voice and a listening ear during a difficult time.</w:t>
      </w:r>
    </w:p>
    <w:p w14:paraId="2B712DBF" w14:textId="5BCCE27C" w:rsidR="006B7B53" w:rsidRDefault="006B7B53" w:rsidP="006B7B53">
      <w:pPr>
        <w:spacing w:line="480" w:lineRule="auto"/>
        <w:rPr>
          <w:rFonts w:eastAsiaTheme="minorEastAsia"/>
        </w:rPr>
      </w:pPr>
      <w:r>
        <w:rPr>
          <w:rFonts w:eastAsiaTheme="minorEastAsia"/>
          <w:b/>
        </w:rPr>
        <w:t>Other Key Findings</w:t>
      </w:r>
    </w:p>
    <w:p w14:paraId="5E199493" w14:textId="3E607980" w:rsidR="006B7B53" w:rsidRDefault="006B7B53" w:rsidP="006B7B53">
      <w:pPr>
        <w:spacing w:line="480" w:lineRule="auto"/>
        <w:rPr>
          <w:color w:val="000000" w:themeColor="text1"/>
        </w:rPr>
      </w:pPr>
      <w:r>
        <w:rPr>
          <w:rFonts w:eastAsiaTheme="minorEastAsia"/>
        </w:rPr>
        <w:tab/>
      </w:r>
      <w:r w:rsidR="001F35E7">
        <w:rPr>
          <w:rFonts w:eastAsiaTheme="minorEastAsia"/>
        </w:rPr>
        <w:t xml:space="preserve">The main research questions were explored for differences between nurses who worked on fully converted COVID-19 units compared to those who did not. </w:t>
      </w:r>
      <w:r w:rsidR="001F35E7">
        <w:rPr>
          <w:color w:val="000000" w:themeColor="text1"/>
        </w:rPr>
        <w:t>T</w:t>
      </w:r>
      <w:r w:rsidR="001F35E7" w:rsidRPr="004B48AC">
        <w:rPr>
          <w:color w:val="000000" w:themeColor="text1"/>
        </w:rPr>
        <w:t xml:space="preserve">here </w:t>
      </w:r>
      <w:r w:rsidR="001F35E7">
        <w:rPr>
          <w:color w:val="000000" w:themeColor="text1"/>
        </w:rPr>
        <w:t xml:space="preserve">was </w:t>
      </w:r>
      <w:r w:rsidR="001F35E7" w:rsidRPr="001F35E7">
        <w:rPr>
          <w:color w:val="000000" w:themeColor="text1"/>
        </w:rPr>
        <w:t xml:space="preserve">a significant difference </w:t>
      </w:r>
      <w:r w:rsidR="001F35E7">
        <w:rPr>
          <w:color w:val="000000" w:themeColor="text1"/>
        </w:rPr>
        <w:t xml:space="preserve">(t=-4.654, p=0.044) </w:t>
      </w:r>
      <w:r w:rsidR="001F35E7" w:rsidRPr="004B48AC">
        <w:rPr>
          <w:color w:val="000000" w:themeColor="text1"/>
        </w:rPr>
        <w:t xml:space="preserve">in </w:t>
      </w:r>
      <w:r w:rsidR="001F35E7">
        <w:rPr>
          <w:color w:val="000000" w:themeColor="text1"/>
        </w:rPr>
        <w:t xml:space="preserve">nurse Well-Being Index Scores </w:t>
      </w:r>
      <w:r w:rsidR="001F35E7" w:rsidRPr="004B48AC">
        <w:rPr>
          <w:color w:val="000000" w:themeColor="text1"/>
        </w:rPr>
        <w:t xml:space="preserve">between those who </w:t>
      </w:r>
      <w:r w:rsidR="001F35E7">
        <w:rPr>
          <w:color w:val="000000" w:themeColor="text1"/>
        </w:rPr>
        <w:t>worked on a fully converted COVID unit</w:t>
      </w:r>
      <w:r w:rsidR="001F35E7" w:rsidRPr="004B48AC">
        <w:rPr>
          <w:color w:val="000000" w:themeColor="text1"/>
        </w:rPr>
        <w:t xml:space="preserve"> </w:t>
      </w:r>
      <w:r w:rsidR="001F35E7">
        <w:rPr>
          <w:color w:val="000000" w:themeColor="text1"/>
        </w:rPr>
        <w:t xml:space="preserve">(2.0248 </w:t>
      </w:r>
      <w:r w:rsidR="001F35E7" w:rsidRPr="00353BBB">
        <w:rPr>
          <w:color w:val="000000" w:themeColor="text1"/>
        </w:rPr>
        <w:t xml:space="preserve">± </w:t>
      </w:r>
      <w:r w:rsidR="001F35E7">
        <w:rPr>
          <w:color w:val="000000" w:themeColor="text1"/>
        </w:rPr>
        <w:t>1.70520)</w:t>
      </w:r>
      <w:r w:rsidR="001F35E7">
        <w:rPr>
          <w:b/>
          <w:color w:val="000000" w:themeColor="text1"/>
          <w:sz w:val="20"/>
          <w:szCs w:val="20"/>
        </w:rPr>
        <w:t xml:space="preserve"> </w:t>
      </w:r>
      <w:r w:rsidR="001F35E7" w:rsidRPr="004B48AC">
        <w:rPr>
          <w:color w:val="000000" w:themeColor="text1"/>
        </w:rPr>
        <w:t xml:space="preserve">compared to those who </w:t>
      </w:r>
      <w:r w:rsidR="001F35E7">
        <w:rPr>
          <w:color w:val="000000" w:themeColor="text1"/>
        </w:rPr>
        <w:t>did</w:t>
      </w:r>
      <w:r w:rsidR="001F35E7" w:rsidRPr="004B48AC">
        <w:rPr>
          <w:color w:val="000000" w:themeColor="text1"/>
        </w:rPr>
        <w:t xml:space="preserve"> not</w:t>
      </w:r>
      <w:r w:rsidR="001F35E7">
        <w:rPr>
          <w:color w:val="000000" w:themeColor="text1"/>
        </w:rPr>
        <w:t xml:space="preserve"> (3.0452 </w:t>
      </w:r>
      <w:r w:rsidR="001F35E7" w:rsidRPr="00353BBB">
        <w:rPr>
          <w:color w:val="000000" w:themeColor="text1"/>
        </w:rPr>
        <w:t xml:space="preserve">± </w:t>
      </w:r>
      <w:r w:rsidR="001F35E7">
        <w:rPr>
          <w:color w:val="000000" w:themeColor="text1"/>
        </w:rPr>
        <w:t>1.95640</w:t>
      </w:r>
      <w:r w:rsidR="001F35E7" w:rsidRPr="00353BBB">
        <w:rPr>
          <w:color w:val="000000" w:themeColor="text1"/>
        </w:rPr>
        <w:t>)</w:t>
      </w:r>
      <w:r w:rsidR="001F35E7" w:rsidRPr="004B48AC">
        <w:rPr>
          <w:color w:val="000000" w:themeColor="text1"/>
        </w:rPr>
        <w:t>.</w:t>
      </w:r>
      <w:r w:rsidR="001F35E7">
        <w:rPr>
          <w:color w:val="000000" w:themeColor="text1"/>
        </w:rPr>
        <w:t xml:space="preserve"> Nurses who worked on fully converted COVID units reported </w:t>
      </w:r>
      <w:r w:rsidR="001F35E7" w:rsidRPr="001F35E7">
        <w:rPr>
          <w:color w:val="000000" w:themeColor="text1"/>
        </w:rPr>
        <w:t>better</w:t>
      </w:r>
      <w:r w:rsidR="001F35E7">
        <w:rPr>
          <w:color w:val="000000" w:themeColor="text1"/>
        </w:rPr>
        <w:t xml:space="preserve"> Well-Being Index Scores than those who worked on non-COVID units or mixed units. While Well-Being Index scores were better, retention scores were not. T</w:t>
      </w:r>
      <w:r w:rsidR="001F35E7" w:rsidRPr="004B48AC">
        <w:rPr>
          <w:color w:val="000000" w:themeColor="text1"/>
        </w:rPr>
        <w:t xml:space="preserve">here </w:t>
      </w:r>
      <w:r w:rsidR="001F35E7">
        <w:rPr>
          <w:color w:val="000000" w:themeColor="text1"/>
        </w:rPr>
        <w:t xml:space="preserve">was </w:t>
      </w:r>
      <w:r w:rsidR="001F35E7" w:rsidRPr="001F35E7">
        <w:rPr>
          <w:color w:val="000000" w:themeColor="text1"/>
        </w:rPr>
        <w:t>a significant difference</w:t>
      </w:r>
      <w:r w:rsidR="001F35E7" w:rsidRPr="004B48AC">
        <w:rPr>
          <w:color w:val="000000" w:themeColor="text1"/>
        </w:rPr>
        <w:t xml:space="preserve"> </w:t>
      </w:r>
      <w:r w:rsidR="001F35E7">
        <w:rPr>
          <w:color w:val="000000" w:themeColor="text1"/>
        </w:rPr>
        <w:t xml:space="preserve">(t=3.755, p=0.000) </w:t>
      </w:r>
      <w:r w:rsidR="001F35E7" w:rsidRPr="004B48AC">
        <w:rPr>
          <w:color w:val="000000" w:themeColor="text1"/>
        </w:rPr>
        <w:t xml:space="preserve">in </w:t>
      </w:r>
      <w:r w:rsidR="001F35E7">
        <w:rPr>
          <w:color w:val="000000" w:themeColor="text1"/>
        </w:rPr>
        <w:t xml:space="preserve">nurses’ intent to leave current roles/units </w:t>
      </w:r>
      <w:r w:rsidR="001F35E7" w:rsidRPr="004B48AC">
        <w:rPr>
          <w:color w:val="000000" w:themeColor="text1"/>
        </w:rPr>
        <w:t xml:space="preserve">between those who </w:t>
      </w:r>
      <w:r w:rsidR="001F35E7">
        <w:rPr>
          <w:color w:val="000000" w:themeColor="text1"/>
        </w:rPr>
        <w:t>worked on a fully converted COVID unit</w:t>
      </w:r>
      <w:r w:rsidR="001F35E7" w:rsidRPr="004B48AC">
        <w:rPr>
          <w:color w:val="000000" w:themeColor="text1"/>
        </w:rPr>
        <w:t xml:space="preserve"> </w:t>
      </w:r>
      <w:r w:rsidR="001F35E7">
        <w:rPr>
          <w:color w:val="000000" w:themeColor="text1"/>
        </w:rPr>
        <w:t xml:space="preserve">(1.43 </w:t>
      </w:r>
      <w:r w:rsidR="001F35E7" w:rsidRPr="00353BBB">
        <w:rPr>
          <w:color w:val="000000" w:themeColor="text1"/>
        </w:rPr>
        <w:t xml:space="preserve">± </w:t>
      </w:r>
      <w:r w:rsidR="001F35E7">
        <w:rPr>
          <w:color w:val="000000" w:themeColor="text1"/>
        </w:rPr>
        <w:t>0.497)</w:t>
      </w:r>
      <w:r w:rsidR="001F35E7">
        <w:rPr>
          <w:b/>
          <w:color w:val="000000" w:themeColor="text1"/>
          <w:sz w:val="20"/>
          <w:szCs w:val="20"/>
        </w:rPr>
        <w:t xml:space="preserve"> </w:t>
      </w:r>
      <w:r w:rsidR="001F35E7" w:rsidRPr="004B48AC">
        <w:rPr>
          <w:color w:val="000000" w:themeColor="text1"/>
        </w:rPr>
        <w:t xml:space="preserve">compared to those who </w:t>
      </w:r>
      <w:r w:rsidR="001F35E7">
        <w:rPr>
          <w:color w:val="000000" w:themeColor="text1"/>
        </w:rPr>
        <w:t>did</w:t>
      </w:r>
      <w:r w:rsidR="001F35E7" w:rsidRPr="004B48AC">
        <w:rPr>
          <w:color w:val="000000" w:themeColor="text1"/>
        </w:rPr>
        <w:t xml:space="preserve"> not</w:t>
      </w:r>
      <w:r w:rsidR="001F35E7">
        <w:rPr>
          <w:color w:val="000000" w:themeColor="text1"/>
        </w:rPr>
        <w:t xml:space="preserve"> (1.21 </w:t>
      </w:r>
      <w:r w:rsidR="001F35E7" w:rsidRPr="00353BBB">
        <w:rPr>
          <w:color w:val="000000" w:themeColor="text1"/>
        </w:rPr>
        <w:t xml:space="preserve">± </w:t>
      </w:r>
      <w:r w:rsidR="001F35E7">
        <w:rPr>
          <w:color w:val="000000" w:themeColor="text1"/>
        </w:rPr>
        <w:t>0.409</w:t>
      </w:r>
      <w:r w:rsidR="001F35E7" w:rsidRPr="00353BBB">
        <w:rPr>
          <w:color w:val="000000" w:themeColor="text1"/>
        </w:rPr>
        <w:t>)</w:t>
      </w:r>
      <w:r w:rsidR="001F35E7" w:rsidRPr="004B48AC">
        <w:rPr>
          <w:color w:val="000000" w:themeColor="text1"/>
        </w:rPr>
        <w:t>.</w:t>
      </w:r>
      <w:r w:rsidR="001F35E7">
        <w:rPr>
          <w:color w:val="000000" w:themeColor="text1"/>
        </w:rPr>
        <w:t xml:space="preserve"> Nurses who worked on fully converted COVID units agreed more that they were considering leaving their current units/roles related to COVID-19. T</w:t>
      </w:r>
      <w:r w:rsidR="001F35E7" w:rsidRPr="004B48AC">
        <w:rPr>
          <w:color w:val="000000" w:themeColor="text1"/>
        </w:rPr>
        <w:t xml:space="preserve">here </w:t>
      </w:r>
      <w:r w:rsidR="001F35E7">
        <w:rPr>
          <w:color w:val="000000" w:themeColor="text1"/>
        </w:rPr>
        <w:t xml:space="preserve">was also </w:t>
      </w:r>
      <w:r w:rsidR="001F35E7" w:rsidRPr="001F35E7">
        <w:rPr>
          <w:color w:val="000000" w:themeColor="text1"/>
        </w:rPr>
        <w:t>a significant difference</w:t>
      </w:r>
      <w:r w:rsidR="001F35E7" w:rsidRPr="004B48AC">
        <w:rPr>
          <w:color w:val="000000" w:themeColor="text1"/>
        </w:rPr>
        <w:t xml:space="preserve"> </w:t>
      </w:r>
      <w:r w:rsidR="001F35E7">
        <w:rPr>
          <w:color w:val="000000" w:themeColor="text1"/>
        </w:rPr>
        <w:t xml:space="preserve">(t=3.676, p=0.000) </w:t>
      </w:r>
      <w:r w:rsidR="001F35E7" w:rsidRPr="004B48AC">
        <w:rPr>
          <w:color w:val="000000" w:themeColor="text1"/>
        </w:rPr>
        <w:t xml:space="preserve">in </w:t>
      </w:r>
      <w:r w:rsidR="001F35E7">
        <w:rPr>
          <w:color w:val="000000" w:themeColor="text1"/>
        </w:rPr>
        <w:t xml:space="preserve">nurses’ intent to leave the system </w:t>
      </w:r>
      <w:r w:rsidR="001F35E7" w:rsidRPr="004B48AC">
        <w:rPr>
          <w:color w:val="000000" w:themeColor="text1"/>
        </w:rPr>
        <w:t xml:space="preserve">between those who </w:t>
      </w:r>
      <w:r w:rsidR="001F35E7">
        <w:rPr>
          <w:color w:val="000000" w:themeColor="text1"/>
        </w:rPr>
        <w:t>worked on a fully converted COVID unit</w:t>
      </w:r>
      <w:r w:rsidR="001F35E7" w:rsidRPr="004B48AC">
        <w:rPr>
          <w:color w:val="000000" w:themeColor="text1"/>
        </w:rPr>
        <w:t xml:space="preserve"> </w:t>
      </w:r>
      <w:r w:rsidR="001F35E7">
        <w:rPr>
          <w:color w:val="000000" w:themeColor="text1"/>
        </w:rPr>
        <w:t xml:space="preserve">(1.34 </w:t>
      </w:r>
      <w:r w:rsidR="001F35E7" w:rsidRPr="00353BBB">
        <w:rPr>
          <w:color w:val="000000" w:themeColor="text1"/>
        </w:rPr>
        <w:t xml:space="preserve">± </w:t>
      </w:r>
      <w:r w:rsidR="001F35E7">
        <w:rPr>
          <w:color w:val="000000" w:themeColor="text1"/>
        </w:rPr>
        <w:t>0.475)</w:t>
      </w:r>
      <w:r w:rsidR="001F35E7">
        <w:rPr>
          <w:b/>
          <w:color w:val="000000" w:themeColor="text1"/>
          <w:sz w:val="20"/>
          <w:szCs w:val="20"/>
        </w:rPr>
        <w:t xml:space="preserve"> </w:t>
      </w:r>
      <w:r w:rsidR="001F35E7" w:rsidRPr="004B48AC">
        <w:rPr>
          <w:color w:val="000000" w:themeColor="text1"/>
        </w:rPr>
        <w:t xml:space="preserve">compared to those who </w:t>
      </w:r>
      <w:r w:rsidR="001F35E7">
        <w:rPr>
          <w:color w:val="000000" w:themeColor="text1"/>
        </w:rPr>
        <w:t>did</w:t>
      </w:r>
      <w:r w:rsidR="001F35E7" w:rsidRPr="004B48AC">
        <w:rPr>
          <w:color w:val="000000" w:themeColor="text1"/>
        </w:rPr>
        <w:t xml:space="preserve"> not</w:t>
      </w:r>
      <w:r w:rsidR="001F35E7">
        <w:rPr>
          <w:color w:val="000000" w:themeColor="text1"/>
        </w:rPr>
        <w:t xml:space="preserve"> (1.14 </w:t>
      </w:r>
      <w:r w:rsidR="001F35E7" w:rsidRPr="00353BBB">
        <w:rPr>
          <w:color w:val="000000" w:themeColor="text1"/>
        </w:rPr>
        <w:t xml:space="preserve">± </w:t>
      </w:r>
      <w:r w:rsidR="001F35E7">
        <w:rPr>
          <w:color w:val="000000" w:themeColor="text1"/>
        </w:rPr>
        <w:t>0.346</w:t>
      </w:r>
      <w:r w:rsidR="001F35E7" w:rsidRPr="00353BBB">
        <w:rPr>
          <w:color w:val="000000" w:themeColor="text1"/>
        </w:rPr>
        <w:t>)</w:t>
      </w:r>
      <w:r w:rsidR="001F35E7" w:rsidRPr="004B48AC">
        <w:rPr>
          <w:color w:val="000000" w:themeColor="text1"/>
        </w:rPr>
        <w:t>.</w:t>
      </w:r>
      <w:r w:rsidR="001F35E7">
        <w:rPr>
          <w:color w:val="000000" w:themeColor="text1"/>
        </w:rPr>
        <w:t xml:space="preserve"> Nurses who worked on fully converted COVID units agreed more that they were considering leaving the system related to COVID-19. Lastly, there was a</w:t>
      </w:r>
      <w:r w:rsidR="001F35E7" w:rsidRPr="004B48AC">
        <w:rPr>
          <w:b/>
          <w:color w:val="000000" w:themeColor="text1"/>
        </w:rPr>
        <w:t xml:space="preserve"> </w:t>
      </w:r>
      <w:r w:rsidR="001F35E7" w:rsidRPr="001F35E7">
        <w:rPr>
          <w:color w:val="000000" w:themeColor="text1"/>
        </w:rPr>
        <w:t>significant difference</w:t>
      </w:r>
      <w:r w:rsidR="001F35E7" w:rsidRPr="004B48AC">
        <w:rPr>
          <w:color w:val="000000" w:themeColor="text1"/>
        </w:rPr>
        <w:t xml:space="preserve"> </w:t>
      </w:r>
      <w:r w:rsidR="001F35E7">
        <w:rPr>
          <w:color w:val="000000" w:themeColor="text1"/>
        </w:rPr>
        <w:t xml:space="preserve">(t=4.285, p=0.000) </w:t>
      </w:r>
      <w:r w:rsidR="001F35E7" w:rsidRPr="004B48AC">
        <w:rPr>
          <w:color w:val="000000" w:themeColor="text1"/>
        </w:rPr>
        <w:t xml:space="preserve">in </w:t>
      </w:r>
      <w:r w:rsidR="001F35E7">
        <w:rPr>
          <w:color w:val="000000" w:themeColor="text1"/>
        </w:rPr>
        <w:t xml:space="preserve">nurses’ intent to leave the profession </w:t>
      </w:r>
      <w:r w:rsidR="001F35E7" w:rsidRPr="004B48AC">
        <w:rPr>
          <w:color w:val="000000" w:themeColor="text1"/>
        </w:rPr>
        <w:t xml:space="preserve">between those who </w:t>
      </w:r>
      <w:r w:rsidR="001F35E7">
        <w:rPr>
          <w:color w:val="000000" w:themeColor="text1"/>
        </w:rPr>
        <w:t>worked on the fully converted COVID units</w:t>
      </w:r>
      <w:r w:rsidR="001F35E7" w:rsidRPr="004B48AC">
        <w:rPr>
          <w:color w:val="000000" w:themeColor="text1"/>
        </w:rPr>
        <w:t xml:space="preserve"> </w:t>
      </w:r>
      <w:r w:rsidR="001F35E7">
        <w:rPr>
          <w:color w:val="000000" w:themeColor="text1"/>
        </w:rPr>
        <w:t xml:space="preserve">(1.35 </w:t>
      </w:r>
      <w:r w:rsidR="001F35E7" w:rsidRPr="00353BBB">
        <w:rPr>
          <w:color w:val="000000" w:themeColor="text1"/>
        </w:rPr>
        <w:t xml:space="preserve">± </w:t>
      </w:r>
      <w:r w:rsidR="001F35E7">
        <w:rPr>
          <w:color w:val="000000" w:themeColor="text1"/>
        </w:rPr>
        <w:t>0.479)</w:t>
      </w:r>
      <w:r w:rsidR="001F35E7">
        <w:rPr>
          <w:b/>
          <w:color w:val="000000" w:themeColor="text1"/>
          <w:sz w:val="20"/>
          <w:szCs w:val="20"/>
        </w:rPr>
        <w:t xml:space="preserve"> </w:t>
      </w:r>
      <w:r w:rsidR="001F35E7" w:rsidRPr="004B48AC">
        <w:rPr>
          <w:color w:val="000000" w:themeColor="text1"/>
        </w:rPr>
        <w:t xml:space="preserve">compared to those who </w:t>
      </w:r>
      <w:r w:rsidR="001F35E7">
        <w:rPr>
          <w:color w:val="000000" w:themeColor="text1"/>
        </w:rPr>
        <w:t>did</w:t>
      </w:r>
      <w:r w:rsidR="001F35E7" w:rsidRPr="004B48AC">
        <w:rPr>
          <w:color w:val="000000" w:themeColor="text1"/>
        </w:rPr>
        <w:t xml:space="preserve"> not</w:t>
      </w:r>
      <w:r w:rsidR="001F35E7">
        <w:rPr>
          <w:color w:val="000000" w:themeColor="text1"/>
        </w:rPr>
        <w:t xml:space="preserve"> (1.12 </w:t>
      </w:r>
      <w:r w:rsidR="001F35E7" w:rsidRPr="00353BBB">
        <w:rPr>
          <w:color w:val="000000" w:themeColor="text1"/>
        </w:rPr>
        <w:t xml:space="preserve">± </w:t>
      </w:r>
      <w:r w:rsidR="001F35E7">
        <w:rPr>
          <w:color w:val="000000" w:themeColor="text1"/>
        </w:rPr>
        <w:t>0.323</w:t>
      </w:r>
      <w:r w:rsidR="001F35E7" w:rsidRPr="00353BBB">
        <w:rPr>
          <w:color w:val="000000" w:themeColor="text1"/>
        </w:rPr>
        <w:t>)</w:t>
      </w:r>
      <w:r w:rsidR="001F35E7" w:rsidRPr="004B48AC">
        <w:rPr>
          <w:color w:val="000000" w:themeColor="text1"/>
        </w:rPr>
        <w:t>.</w:t>
      </w:r>
      <w:r w:rsidR="001F35E7">
        <w:rPr>
          <w:color w:val="000000" w:themeColor="text1"/>
        </w:rPr>
        <w:t xml:space="preserve"> Nurses who worked on fully converted COVID units agreed more that they were considering leaving the nursing profession related to COVID-19.</w:t>
      </w:r>
    </w:p>
    <w:p w14:paraId="1621EC09" w14:textId="77777777" w:rsidR="00484EB1" w:rsidRDefault="00484EB1" w:rsidP="006B7B53">
      <w:pPr>
        <w:spacing w:line="480" w:lineRule="auto"/>
        <w:rPr>
          <w:color w:val="000000" w:themeColor="text1"/>
        </w:rPr>
      </w:pPr>
    </w:p>
    <w:tbl>
      <w:tblPr>
        <w:tblStyle w:val="GridTable4-Accent3"/>
        <w:tblW w:w="0" w:type="auto"/>
        <w:tblLook w:val="04A0" w:firstRow="1" w:lastRow="0" w:firstColumn="1" w:lastColumn="0" w:noHBand="0" w:noVBand="1"/>
      </w:tblPr>
      <w:tblGrid>
        <w:gridCol w:w="8005"/>
        <w:gridCol w:w="1345"/>
      </w:tblGrid>
      <w:tr w:rsidR="00484EB1" w14:paraId="417B6BB2" w14:textId="77777777" w:rsidTr="00AE6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tcPr>
          <w:p w14:paraId="4E9C7BC4" w14:textId="69DE5D7D" w:rsidR="00484EB1" w:rsidRDefault="00484EB1" w:rsidP="00AE679E">
            <w:pPr>
              <w:spacing w:line="480" w:lineRule="auto"/>
              <w:rPr>
                <w:color w:val="000000" w:themeColor="text1"/>
              </w:rPr>
            </w:pPr>
            <w:r>
              <w:rPr>
                <w:color w:val="000000" w:themeColor="text1"/>
              </w:rPr>
              <w:lastRenderedPageBreak/>
              <w:t>Research Questions – COVID-19 Units</w:t>
            </w:r>
          </w:p>
        </w:tc>
        <w:tc>
          <w:tcPr>
            <w:tcW w:w="1345" w:type="dxa"/>
          </w:tcPr>
          <w:p w14:paraId="6444E112" w14:textId="77777777" w:rsidR="00484EB1" w:rsidRDefault="00484EB1" w:rsidP="00AE679E">
            <w:pPr>
              <w:spacing w:line="480" w:lineRule="auto"/>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Outcome</w:t>
            </w:r>
          </w:p>
        </w:tc>
      </w:tr>
      <w:tr w:rsidR="00484EB1" w:rsidRPr="00484EB1" w14:paraId="5C63EF5C" w14:textId="77777777" w:rsidTr="00484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tcPr>
          <w:p w14:paraId="36DF64AE" w14:textId="24BF4E92" w:rsidR="00484EB1" w:rsidRPr="00484EB1" w:rsidRDefault="00484EB1" w:rsidP="00AE679E">
            <w:pPr>
              <w:spacing w:line="276" w:lineRule="auto"/>
              <w:rPr>
                <w:b w:val="0"/>
                <w:color w:val="000000" w:themeColor="text1"/>
              </w:rPr>
            </w:pPr>
            <w:r w:rsidRPr="00484EB1">
              <w:rPr>
                <w:b w:val="0"/>
              </w:rPr>
              <w:t xml:space="preserve">Was there a significant difference in </w:t>
            </w:r>
            <w:r w:rsidRPr="00484EB1">
              <w:t>Wellness Scores</w:t>
            </w:r>
            <w:r w:rsidRPr="00484EB1">
              <w:rPr>
                <w:b w:val="0"/>
              </w:rPr>
              <w:t xml:space="preserve"> between nu</w:t>
            </w:r>
            <w:r w:rsidRPr="004E4F72">
              <w:rPr>
                <w:b w:val="0"/>
              </w:rPr>
              <w:t xml:space="preserve">rses </w:t>
            </w:r>
            <w:r w:rsidR="004E4F72" w:rsidRPr="004E4F72">
              <w:rPr>
                <w:b w:val="0"/>
                <w:szCs w:val="32"/>
              </w:rPr>
              <w:t>who work</w:t>
            </w:r>
            <w:r w:rsidR="00DA2BB4">
              <w:rPr>
                <w:b w:val="0"/>
                <w:szCs w:val="32"/>
              </w:rPr>
              <w:t>ed</w:t>
            </w:r>
            <w:r w:rsidR="004E4F72" w:rsidRPr="004E4F72">
              <w:rPr>
                <w:b w:val="0"/>
                <w:szCs w:val="32"/>
              </w:rPr>
              <w:t xml:space="preserve"> on fully converted COVID units compared to those who work</w:t>
            </w:r>
            <w:r w:rsidR="00371C71">
              <w:rPr>
                <w:b w:val="0"/>
                <w:szCs w:val="32"/>
              </w:rPr>
              <w:t>ed</w:t>
            </w:r>
            <w:r w:rsidR="004E4F72" w:rsidRPr="004E4F72">
              <w:rPr>
                <w:b w:val="0"/>
                <w:szCs w:val="32"/>
              </w:rPr>
              <w:t xml:space="preserve"> on non-COVID units (or mixed units)?</w:t>
            </w:r>
            <w:r>
              <w:rPr>
                <w:b w:val="0"/>
              </w:rPr>
              <w:br/>
            </w:r>
          </w:p>
        </w:tc>
        <w:tc>
          <w:tcPr>
            <w:tcW w:w="1345" w:type="dxa"/>
            <w:shd w:val="clear" w:color="auto" w:fill="E2EFD9" w:themeFill="accent6" w:themeFillTint="33"/>
          </w:tcPr>
          <w:p w14:paraId="332638F5" w14:textId="59294C8E" w:rsidR="00484EB1" w:rsidRPr="00484EB1" w:rsidRDefault="00484EB1" w:rsidP="00AE679E">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rPr>
            </w:pPr>
            <w:r>
              <w:rPr>
                <w:color w:val="000000" w:themeColor="text1"/>
                <w:sz w:val="22"/>
              </w:rPr>
              <w:t>Yes</w:t>
            </w:r>
          </w:p>
        </w:tc>
      </w:tr>
      <w:tr w:rsidR="00484EB1" w:rsidRPr="00484EB1" w14:paraId="5B00C976" w14:textId="77777777" w:rsidTr="00484EB1">
        <w:tc>
          <w:tcPr>
            <w:cnfStyle w:val="001000000000" w:firstRow="0" w:lastRow="0" w:firstColumn="1" w:lastColumn="0" w:oddVBand="0" w:evenVBand="0" w:oddHBand="0" w:evenHBand="0" w:firstRowFirstColumn="0" w:firstRowLastColumn="0" w:lastRowFirstColumn="0" w:lastRowLastColumn="0"/>
            <w:tcW w:w="8005" w:type="dxa"/>
          </w:tcPr>
          <w:p w14:paraId="00E28CE5" w14:textId="6227B37A" w:rsidR="00484EB1" w:rsidRPr="00484EB1" w:rsidRDefault="00484EB1" w:rsidP="00AE679E">
            <w:pPr>
              <w:spacing w:line="276" w:lineRule="auto"/>
              <w:rPr>
                <w:b w:val="0"/>
              </w:rPr>
            </w:pPr>
            <w:r w:rsidRPr="00484EB1">
              <w:rPr>
                <w:b w:val="0"/>
              </w:rPr>
              <w:t xml:space="preserve">Was there a significant difference in intent to leave current </w:t>
            </w:r>
            <w:r w:rsidRPr="00484EB1">
              <w:t>units/roles</w:t>
            </w:r>
            <w:r w:rsidRPr="00484EB1">
              <w:rPr>
                <w:b w:val="0"/>
              </w:rPr>
              <w:t xml:space="preserve"> between nurses </w:t>
            </w:r>
            <w:r w:rsidR="004E4F72" w:rsidRPr="004E4F72">
              <w:rPr>
                <w:b w:val="0"/>
                <w:szCs w:val="32"/>
              </w:rPr>
              <w:t>who work</w:t>
            </w:r>
            <w:r w:rsidR="00DA2BB4">
              <w:rPr>
                <w:b w:val="0"/>
                <w:szCs w:val="32"/>
              </w:rPr>
              <w:t>ed</w:t>
            </w:r>
            <w:r w:rsidR="004E4F72" w:rsidRPr="004E4F72">
              <w:rPr>
                <w:b w:val="0"/>
                <w:szCs w:val="32"/>
              </w:rPr>
              <w:t xml:space="preserve"> on fully converted COVID units compared to those who work</w:t>
            </w:r>
            <w:r w:rsidR="00371C71">
              <w:rPr>
                <w:b w:val="0"/>
                <w:szCs w:val="32"/>
              </w:rPr>
              <w:t>ed</w:t>
            </w:r>
            <w:r w:rsidR="004E4F72" w:rsidRPr="004E4F72">
              <w:rPr>
                <w:b w:val="0"/>
                <w:szCs w:val="32"/>
              </w:rPr>
              <w:t xml:space="preserve"> on non-COVID units (or mixed units)?</w:t>
            </w:r>
            <w:r>
              <w:rPr>
                <w:b w:val="0"/>
              </w:rPr>
              <w:br/>
            </w:r>
          </w:p>
        </w:tc>
        <w:tc>
          <w:tcPr>
            <w:tcW w:w="1345" w:type="dxa"/>
            <w:shd w:val="clear" w:color="auto" w:fill="E2EFD9" w:themeFill="accent6" w:themeFillTint="33"/>
          </w:tcPr>
          <w:p w14:paraId="0E43D2F5" w14:textId="7731D681" w:rsidR="00484EB1" w:rsidRPr="00484EB1" w:rsidRDefault="00484EB1" w:rsidP="00AE679E">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sz w:val="22"/>
              </w:rPr>
              <w:t>Yes</w:t>
            </w:r>
          </w:p>
        </w:tc>
      </w:tr>
      <w:tr w:rsidR="00484EB1" w:rsidRPr="00484EB1" w14:paraId="6A40A10E" w14:textId="77777777" w:rsidTr="00AE6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tcPr>
          <w:p w14:paraId="483D8BA5" w14:textId="4608D0B6" w:rsidR="00484EB1" w:rsidRPr="00484EB1" w:rsidRDefault="00484EB1" w:rsidP="00AE679E">
            <w:pPr>
              <w:spacing w:line="276" w:lineRule="auto"/>
              <w:rPr>
                <w:b w:val="0"/>
              </w:rPr>
            </w:pPr>
            <w:r w:rsidRPr="00484EB1">
              <w:rPr>
                <w:b w:val="0"/>
              </w:rPr>
              <w:t xml:space="preserve">Was there a significant difference in intent to leave the </w:t>
            </w:r>
            <w:r w:rsidRPr="00484EB1">
              <w:t>system</w:t>
            </w:r>
            <w:r w:rsidRPr="00484EB1">
              <w:rPr>
                <w:b w:val="0"/>
              </w:rPr>
              <w:t xml:space="preserve"> between nurses </w:t>
            </w:r>
            <w:r w:rsidR="004E4F72" w:rsidRPr="004E4F72">
              <w:rPr>
                <w:b w:val="0"/>
                <w:szCs w:val="32"/>
              </w:rPr>
              <w:t>who work</w:t>
            </w:r>
            <w:r w:rsidR="00DA2BB4">
              <w:rPr>
                <w:b w:val="0"/>
                <w:szCs w:val="32"/>
              </w:rPr>
              <w:t>ed</w:t>
            </w:r>
            <w:r w:rsidR="004E4F72" w:rsidRPr="004E4F72">
              <w:rPr>
                <w:b w:val="0"/>
                <w:szCs w:val="32"/>
              </w:rPr>
              <w:t xml:space="preserve"> on fully converted COVID units compared to those who work</w:t>
            </w:r>
            <w:r w:rsidR="00371C71">
              <w:rPr>
                <w:b w:val="0"/>
                <w:szCs w:val="32"/>
              </w:rPr>
              <w:t>ed</w:t>
            </w:r>
            <w:r w:rsidR="004E4F72" w:rsidRPr="004E4F72">
              <w:rPr>
                <w:b w:val="0"/>
                <w:szCs w:val="32"/>
              </w:rPr>
              <w:t xml:space="preserve"> on non-COVID units (or mixed units)?</w:t>
            </w:r>
            <w:r>
              <w:rPr>
                <w:b w:val="0"/>
              </w:rPr>
              <w:br/>
            </w:r>
          </w:p>
        </w:tc>
        <w:tc>
          <w:tcPr>
            <w:tcW w:w="1345" w:type="dxa"/>
            <w:shd w:val="clear" w:color="auto" w:fill="E2EFD9" w:themeFill="accent6" w:themeFillTint="33"/>
          </w:tcPr>
          <w:p w14:paraId="7C231DF1" w14:textId="77777777" w:rsidR="00484EB1" w:rsidRPr="00484EB1" w:rsidRDefault="00484EB1" w:rsidP="00AE679E">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484EB1">
              <w:rPr>
                <w:color w:val="000000" w:themeColor="text1"/>
                <w:sz w:val="22"/>
              </w:rPr>
              <w:t>Yes</w:t>
            </w:r>
          </w:p>
        </w:tc>
      </w:tr>
      <w:tr w:rsidR="00484EB1" w:rsidRPr="00484EB1" w14:paraId="5C68DFD9" w14:textId="77777777" w:rsidTr="00484EB1">
        <w:tc>
          <w:tcPr>
            <w:cnfStyle w:val="001000000000" w:firstRow="0" w:lastRow="0" w:firstColumn="1" w:lastColumn="0" w:oddVBand="0" w:evenVBand="0" w:oddHBand="0" w:evenHBand="0" w:firstRowFirstColumn="0" w:firstRowLastColumn="0" w:lastRowFirstColumn="0" w:lastRowLastColumn="0"/>
            <w:tcW w:w="8005" w:type="dxa"/>
          </w:tcPr>
          <w:p w14:paraId="4C6F95B0" w14:textId="1A518FDD" w:rsidR="00484EB1" w:rsidRPr="00484EB1" w:rsidRDefault="00484EB1" w:rsidP="00AE679E">
            <w:pPr>
              <w:spacing w:line="276" w:lineRule="auto"/>
              <w:rPr>
                <w:b w:val="0"/>
              </w:rPr>
            </w:pPr>
            <w:r w:rsidRPr="00484EB1">
              <w:rPr>
                <w:b w:val="0"/>
              </w:rPr>
              <w:t xml:space="preserve">Was there a significant difference in intent to leave the </w:t>
            </w:r>
            <w:r w:rsidRPr="00484EB1">
              <w:t>profession</w:t>
            </w:r>
            <w:r w:rsidRPr="00484EB1">
              <w:rPr>
                <w:b w:val="0"/>
              </w:rPr>
              <w:t xml:space="preserve"> between </w:t>
            </w:r>
            <w:r w:rsidRPr="004E4F72">
              <w:rPr>
                <w:b w:val="0"/>
              </w:rPr>
              <w:t xml:space="preserve">nurses </w:t>
            </w:r>
            <w:r w:rsidR="004E4F72" w:rsidRPr="004E4F72">
              <w:rPr>
                <w:b w:val="0"/>
                <w:szCs w:val="32"/>
              </w:rPr>
              <w:t>who work</w:t>
            </w:r>
            <w:r w:rsidR="00DA2BB4">
              <w:rPr>
                <w:b w:val="0"/>
                <w:szCs w:val="32"/>
              </w:rPr>
              <w:t>ed</w:t>
            </w:r>
            <w:r w:rsidR="004E4F72" w:rsidRPr="004E4F72">
              <w:rPr>
                <w:b w:val="0"/>
                <w:szCs w:val="32"/>
              </w:rPr>
              <w:t xml:space="preserve"> on fully converted COVID units compared to those who work</w:t>
            </w:r>
            <w:r w:rsidR="00371C71">
              <w:rPr>
                <w:b w:val="0"/>
                <w:szCs w:val="32"/>
              </w:rPr>
              <w:t>ed</w:t>
            </w:r>
            <w:r w:rsidR="004E4F72" w:rsidRPr="004E4F72">
              <w:rPr>
                <w:b w:val="0"/>
                <w:szCs w:val="32"/>
              </w:rPr>
              <w:t xml:space="preserve"> on non-COVID units (or mixed units)?</w:t>
            </w:r>
            <w:r>
              <w:rPr>
                <w:b w:val="0"/>
              </w:rPr>
              <w:br/>
            </w:r>
          </w:p>
        </w:tc>
        <w:tc>
          <w:tcPr>
            <w:tcW w:w="1345" w:type="dxa"/>
            <w:shd w:val="clear" w:color="auto" w:fill="E2EFD9" w:themeFill="accent6" w:themeFillTint="33"/>
          </w:tcPr>
          <w:p w14:paraId="6FCE6796" w14:textId="5AE8DA80" w:rsidR="00484EB1" w:rsidRPr="00484EB1" w:rsidRDefault="00484EB1" w:rsidP="00AE679E">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sz w:val="22"/>
              </w:rPr>
              <w:t>Yes</w:t>
            </w:r>
          </w:p>
        </w:tc>
      </w:tr>
    </w:tbl>
    <w:p w14:paraId="35C4E856" w14:textId="1BE044DB" w:rsidR="00484EB1" w:rsidRPr="006B7B53" w:rsidRDefault="00484EB1" w:rsidP="00484EB1">
      <w:pPr>
        <w:spacing w:line="480" w:lineRule="auto"/>
        <w:ind w:firstLine="720"/>
        <w:rPr>
          <w:rFonts w:eastAsiaTheme="minorEastAsia"/>
        </w:rPr>
      </w:pPr>
      <w:r>
        <w:rPr>
          <w:rFonts w:eastAsiaTheme="minorEastAsia"/>
        </w:rPr>
        <w:t>Table 3.2: Results of fully converted COVID-19 units.</w:t>
      </w:r>
    </w:p>
    <w:p w14:paraId="6D8CA509" w14:textId="474D5627" w:rsidR="002005E3" w:rsidRPr="009E3AA1" w:rsidRDefault="009E3AA1" w:rsidP="009E3AA1">
      <w:pPr>
        <w:spacing w:line="480" w:lineRule="auto"/>
        <w:contextualSpacing/>
        <w:rPr>
          <w:b/>
          <w:color w:val="000000" w:themeColor="text1"/>
        </w:rPr>
      </w:pPr>
      <w:r w:rsidRPr="009E3AA1">
        <w:rPr>
          <w:b/>
          <w:color w:val="000000" w:themeColor="text1"/>
        </w:rPr>
        <w:t>Financial Implications</w:t>
      </w:r>
    </w:p>
    <w:p w14:paraId="00B14AE7" w14:textId="480681E2" w:rsidR="000F77D7" w:rsidRPr="00D44793" w:rsidRDefault="00D44793" w:rsidP="009E3AA1">
      <w:pPr>
        <w:spacing w:line="480" w:lineRule="auto"/>
        <w:ind w:firstLine="720"/>
        <w:contextualSpacing/>
        <w:rPr>
          <w:color w:val="000000" w:themeColor="text1"/>
        </w:rPr>
      </w:pPr>
      <w:r>
        <w:rPr>
          <w:color w:val="000000" w:themeColor="text1"/>
        </w:rPr>
        <w:t xml:space="preserve">Costs of the program were compared to </w:t>
      </w:r>
      <w:r w:rsidR="0080289A">
        <w:rPr>
          <w:color w:val="000000" w:themeColor="text1"/>
        </w:rPr>
        <w:t xml:space="preserve">costs of nurses with intent to leave the system and vacancies. The following is a table that estimates the cost of the </w:t>
      </w:r>
      <w:r w:rsidR="0080289A" w:rsidRPr="00094C71">
        <w:rPr>
          <w:i/>
          <w:color w:val="000000" w:themeColor="text1"/>
        </w:rPr>
        <w:t>Rounders</w:t>
      </w:r>
      <w:r w:rsidR="0080289A">
        <w:rPr>
          <w:color w:val="000000" w:themeColor="text1"/>
        </w:rPr>
        <w:t xml:space="preserve"> and other program expenses in comparison to the estimated number of nurses with intent to leave the system based on data findings. To calculate the estimated number of nurses with intent to leave the organization, the total number of system nurses (4366 RN’s) was multiplied by the percentage of nurses who expressed intent to leave the organization in the survey (23%). Based on this calculation and the average costs of turnover for a bedside RN by</w:t>
      </w:r>
      <w:r w:rsidR="0080289A" w:rsidRPr="00D35F22">
        <w:rPr>
          <w:color w:val="000000" w:themeColor="text1"/>
        </w:rPr>
        <w:t xml:space="preserve"> NSI Solutions</w:t>
      </w:r>
      <w:r w:rsidR="0080289A">
        <w:rPr>
          <w:color w:val="000000" w:themeColor="text1"/>
        </w:rPr>
        <w:t xml:space="preserve"> (</w:t>
      </w:r>
      <w:r w:rsidR="0080289A" w:rsidRPr="00D35F22">
        <w:t>$33,300 to $56,000</w:t>
      </w:r>
      <w:r w:rsidR="0080289A">
        <w:t xml:space="preserve">), the costs of the nursing turnover </w:t>
      </w:r>
      <w:r w:rsidR="004C19C4">
        <w:t xml:space="preserve">for the system is estimated to be significantly greater than the annual costs of the </w:t>
      </w:r>
      <w:r w:rsidR="004C19C4">
        <w:rPr>
          <w:i/>
        </w:rPr>
        <w:t>Resiliency Rounder Program</w:t>
      </w:r>
      <w:r w:rsidR="0080289A" w:rsidRPr="00D35F22">
        <w:t xml:space="preserve"> (2020).</w:t>
      </w:r>
      <w:r w:rsidR="004E4F72">
        <w:br/>
      </w:r>
      <w:r w:rsidR="004E4F72">
        <w:br/>
      </w:r>
    </w:p>
    <w:tbl>
      <w:tblPr>
        <w:tblStyle w:val="GridTable4-Accent3"/>
        <w:tblpPr w:leftFromText="180" w:rightFromText="180" w:vertAnchor="text" w:horzAnchor="margin" w:tblpXSpec="center" w:tblpY="54"/>
        <w:tblW w:w="10435" w:type="dxa"/>
        <w:tblLook w:val="04A0" w:firstRow="1" w:lastRow="0" w:firstColumn="1" w:lastColumn="0" w:noHBand="0" w:noVBand="1"/>
      </w:tblPr>
      <w:tblGrid>
        <w:gridCol w:w="1926"/>
        <w:gridCol w:w="1977"/>
        <w:gridCol w:w="2302"/>
        <w:gridCol w:w="2070"/>
        <w:gridCol w:w="2160"/>
      </w:tblGrid>
      <w:tr w:rsidR="00836554" w:rsidRPr="00F17377" w14:paraId="73AC4FE9" w14:textId="77777777" w:rsidTr="00836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39DF2403" w14:textId="77777777" w:rsidR="00836554" w:rsidRPr="00F17377" w:rsidRDefault="00836554" w:rsidP="00836554">
            <w:pPr>
              <w:rPr>
                <w:color w:val="000000" w:themeColor="text1"/>
              </w:rPr>
            </w:pPr>
            <w:r w:rsidRPr="00F17377">
              <w:rPr>
                <w:color w:val="000000" w:themeColor="text1"/>
              </w:rPr>
              <w:lastRenderedPageBreak/>
              <w:t>Expense</w:t>
            </w:r>
          </w:p>
        </w:tc>
        <w:tc>
          <w:tcPr>
            <w:tcW w:w="1977" w:type="dxa"/>
          </w:tcPr>
          <w:p w14:paraId="407569D8" w14:textId="77777777" w:rsidR="00836554" w:rsidRDefault="00836554" w:rsidP="00836554">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Number/Amount</w:t>
            </w:r>
          </w:p>
        </w:tc>
        <w:tc>
          <w:tcPr>
            <w:tcW w:w="2302" w:type="dxa"/>
          </w:tcPr>
          <w:p w14:paraId="736A6CBD" w14:textId="77777777" w:rsidR="00836554" w:rsidRDefault="00836554" w:rsidP="00836554">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Cost to System</w:t>
            </w:r>
          </w:p>
        </w:tc>
        <w:tc>
          <w:tcPr>
            <w:tcW w:w="2070" w:type="dxa"/>
          </w:tcPr>
          <w:p w14:paraId="54DA96BB" w14:textId="77777777" w:rsidR="00836554" w:rsidRDefault="00836554" w:rsidP="00836554">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Estimated Monthly Total</w:t>
            </w:r>
          </w:p>
        </w:tc>
        <w:tc>
          <w:tcPr>
            <w:tcW w:w="2160" w:type="dxa"/>
          </w:tcPr>
          <w:p w14:paraId="60D55860" w14:textId="77777777" w:rsidR="00836554" w:rsidRDefault="00836554" w:rsidP="00836554">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Estimated Annual</w:t>
            </w:r>
            <w:r w:rsidRPr="00F17377">
              <w:rPr>
                <w:color w:val="000000" w:themeColor="text1"/>
              </w:rPr>
              <w:t xml:space="preserve"> Totals</w:t>
            </w:r>
          </w:p>
        </w:tc>
      </w:tr>
      <w:tr w:rsidR="00836554" w14:paraId="26992D8E" w14:textId="77777777" w:rsidTr="00836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34829335" w14:textId="77777777" w:rsidR="00836554" w:rsidRDefault="00836554" w:rsidP="00836554">
            <w:pPr>
              <w:rPr>
                <w:color w:val="000000" w:themeColor="text1"/>
              </w:rPr>
            </w:pPr>
            <w:r>
              <w:rPr>
                <w:color w:val="000000" w:themeColor="text1"/>
              </w:rPr>
              <w:t>Resiliency Rounders*</w:t>
            </w:r>
          </w:p>
        </w:tc>
        <w:tc>
          <w:tcPr>
            <w:tcW w:w="1977" w:type="dxa"/>
          </w:tcPr>
          <w:p w14:paraId="105631F2" w14:textId="77777777" w:rsidR="00836554" w:rsidRDefault="00836554"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65 colleagues</w:t>
            </w:r>
          </w:p>
        </w:tc>
        <w:tc>
          <w:tcPr>
            <w:tcW w:w="2302" w:type="dxa"/>
          </w:tcPr>
          <w:p w14:paraId="55C6D4A6" w14:textId="77777777" w:rsidR="00836554" w:rsidRDefault="00836554"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$47-68/</w:t>
            </w:r>
            <w:proofErr w:type="spellStart"/>
            <w:r>
              <w:rPr>
                <w:color w:val="000000" w:themeColor="text1"/>
              </w:rPr>
              <w:t>hr</w:t>
            </w:r>
            <w:proofErr w:type="spellEnd"/>
            <w:r>
              <w:rPr>
                <w:color w:val="000000" w:themeColor="text1"/>
              </w:rPr>
              <w:t xml:space="preserve"> x 3 hours per week</w:t>
            </w:r>
          </w:p>
        </w:tc>
        <w:tc>
          <w:tcPr>
            <w:tcW w:w="2070" w:type="dxa"/>
          </w:tcPr>
          <w:p w14:paraId="47D8C5F0" w14:textId="77777777" w:rsidR="00836554" w:rsidRDefault="00836554"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$36,660-$53,040</w:t>
            </w:r>
          </w:p>
        </w:tc>
        <w:tc>
          <w:tcPr>
            <w:tcW w:w="2160" w:type="dxa"/>
          </w:tcPr>
          <w:p w14:paraId="622E55A9" w14:textId="77777777" w:rsidR="00836554" w:rsidRDefault="00836554"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$476,580-$689,520 </w:t>
            </w:r>
          </w:p>
        </w:tc>
      </w:tr>
      <w:tr w:rsidR="00836554" w14:paraId="55F0C073" w14:textId="77777777" w:rsidTr="00836554">
        <w:tc>
          <w:tcPr>
            <w:cnfStyle w:val="001000000000" w:firstRow="0" w:lastRow="0" w:firstColumn="1" w:lastColumn="0" w:oddVBand="0" w:evenVBand="0" w:oddHBand="0" w:evenHBand="0" w:firstRowFirstColumn="0" w:firstRowLastColumn="0" w:lastRowFirstColumn="0" w:lastRowLastColumn="0"/>
            <w:tcW w:w="1926" w:type="dxa"/>
          </w:tcPr>
          <w:p w14:paraId="5D756F69" w14:textId="77777777" w:rsidR="00836554" w:rsidRDefault="00836554" w:rsidP="00836554">
            <w:pPr>
              <w:rPr>
                <w:color w:val="000000" w:themeColor="text1"/>
              </w:rPr>
            </w:pPr>
            <w:r>
              <w:rPr>
                <w:color w:val="000000" w:themeColor="text1"/>
              </w:rPr>
              <w:t>Colleague Support Cards</w:t>
            </w:r>
          </w:p>
        </w:tc>
        <w:tc>
          <w:tcPr>
            <w:tcW w:w="1977" w:type="dxa"/>
          </w:tcPr>
          <w:p w14:paraId="7D3FEC47" w14:textId="77777777" w:rsidR="00836554" w:rsidRDefault="00836554"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4366 (1 card per RN)</w:t>
            </w:r>
          </w:p>
        </w:tc>
        <w:tc>
          <w:tcPr>
            <w:tcW w:w="2302" w:type="dxa"/>
          </w:tcPr>
          <w:p w14:paraId="18585788" w14:textId="77777777" w:rsidR="00836554" w:rsidRDefault="00836554"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$0.05</w:t>
            </w:r>
          </w:p>
        </w:tc>
        <w:tc>
          <w:tcPr>
            <w:tcW w:w="2070" w:type="dxa"/>
          </w:tcPr>
          <w:p w14:paraId="1022BA13" w14:textId="77777777" w:rsidR="00836554" w:rsidRDefault="00836554"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$18</w:t>
            </w:r>
          </w:p>
        </w:tc>
        <w:tc>
          <w:tcPr>
            <w:tcW w:w="2160" w:type="dxa"/>
          </w:tcPr>
          <w:p w14:paraId="1F493130" w14:textId="77777777" w:rsidR="00836554" w:rsidRDefault="00836554"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$218</w:t>
            </w:r>
          </w:p>
        </w:tc>
      </w:tr>
      <w:tr w:rsidR="00836554" w14:paraId="4D2E2610" w14:textId="77777777" w:rsidTr="00836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1013D698" w14:textId="77777777" w:rsidR="00836554" w:rsidRDefault="00836554" w:rsidP="00836554">
            <w:pPr>
              <w:rPr>
                <w:color w:val="000000" w:themeColor="text1"/>
              </w:rPr>
            </w:pPr>
            <w:r>
              <w:rPr>
                <w:color w:val="000000" w:themeColor="text1"/>
              </w:rPr>
              <w:t>Facilitating Personnel*</w:t>
            </w:r>
          </w:p>
        </w:tc>
        <w:tc>
          <w:tcPr>
            <w:tcW w:w="1977" w:type="dxa"/>
          </w:tcPr>
          <w:p w14:paraId="641C3E63" w14:textId="77777777" w:rsidR="00836554" w:rsidRDefault="00836554"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 colleagues</w:t>
            </w:r>
          </w:p>
        </w:tc>
        <w:tc>
          <w:tcPr>
            <w:tcW w:w="2302" w:type="dxa"/>
          </w:tcPr>
          <w:p w14:paraId="2A924C82" w14:textId="77777777" w:rsidR="00836554" w:rsidRDefault="00836554"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$62/</w:t>
            </w:r>
            <w:proofErr w:type="spellStart"/>
            <w:r>
              <w:rPr>
                <w:color w:val="000000" w:themeColor="text1"/>
              </w:rPr>
              <w:t>hr</w:t>
            </w:r>
            <w:proofErr w:type="spellEnd"/>
            <w:r>
              <w:rPr>
                <w:color w:val="000000" w:themeColor="text1"/>
              </w:rPr>
              <w:t xml:space="preserve"> x 8 hours per week</w:t>
            </w:r>
          </w:p>
        </w:tc>
        <w:tc>
          <w:tcPr>
            <w:tcW w:w="2070" w:type="dxa"/>
          </w:tcPr>
          <w:p w14:paraId="498DEA52" w14:textId="77777777" w:rsidR="00836554" w:rsidRDefault="00836554"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$5,952</w:t>
            </w:r>
          </w:p>
        </w:tc>
        <w:tc>
          <w:tcPr>
            <w:tcW w:w="2160" w:type="dxa"/>
          </w:tcPr>
          <w:p w14:paraId="6463367C" w14:textId="77777777" w:rsidR="00836554" w:rsidRDefault="00836554"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$77,376</w:t>
            </w:r>
          </w:p>
        </w:tc>
      </w:tr>
      <w:tr w:rsidR="00836554" w14:paraId="44423E84" w14:textId="77777777" w:rsidTr="00836554">
        <w:tc>
          <w:tcPr>
            <w:cnfStyle w:val="001000000000" w:firstRow="0" w:lastRow="0" w:firstColumn="1" w:lastColumn="0" w:oddVBand="0" w:evenVBand="0" w:oddHBand="0" w:evenHBand="0" w:firstRowFirstColumn="0" w:firstRowLastColumn="0" w:lastRowFirstColumn="0" w:lastRowLastColumn="0"/>
            <w:tcW w:w="1926" w:type="dxa"/>
          </w:tcPr>
          <w:p w14:paraId="7E7706AE" w14:textId="77777777" w:rsidR="00836554" w:rsidRDefault="00836554" w:rsidP="00836554">
            <w:pPr>
              <w:rPr>
                <w:color w:val="000000" w:themeColor="text1"/>
              </w:rPr>
            </w:pPr>
            <w:r>
              <w:rPr>
                <w:color w:val="000000" w:themeColor="text1"/>
              </w:rPr>
              <w:t>Employee Assistance Program*</w:t>
            </w:r>
          </w:p>
        </w:tc>
        <w:tc>
          <w:tcPr>
            <w:tcW w:w="1977" w:type="dxa"/>
          </w:tcPr>
          <w:p w14:paraId="37483D5E" w14:textId="77777777" w:rsidR="00836554" w:rsidRDefault="00836554"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4366 RN’s</w:t>
            </w:r>
          </w:p>
        </w:tc>
        <w:tc>
          <w:tcPr>
            <w:tcW w:w="2302" w:type="dxa"/>
          </w:tcPr>
          <w:p w14:paraId="6967183C" w14:textId="77777777" w:rsidR="00836554" w:rsidRDefault="00836554"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$12-$40 per RN x 1 year</w:t>
            </w:r>
          </w:p>
        </w:tc>
        <w:tc>
          <w:tcPr>
            <w:tcW w:w="2070" w:type="dxa"/>
          </w:tcPr>
          <w:p w14:paraId="3319B4E0" w14:textId="77777777" w:rsidR="00836554" w:rsidRDefault="00836554"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$364-14,553</w:t>
            </w:r>
          </w:p>
        </w:tc>
        <w:tc>
          <w:tcPr>
            <w:tcW w:w="2160" w:type="dxa"/>
          </w:tcPr>
          <w:p w14:paraId="7C3CD19C" w14:textId="77777777" w:rsidR="00836554" w:rsidRDefault="00836554"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$4,366-$174,640</w:t>
            </w:r>
          </w:p>
        </w:tc>
      </w:tr>
      <w:tr w:rsidR="00836554" w14:paraId="140797BA" w14:textId="77777777" w:rsidTr="00836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vAlign w:val="center"/>
          </w:tcPr>
          <w:p w14:paraId="3C6516B6" w14:textId="77777777" w:rsidR="00836554" w:rsidRPr="00F17377" w:rsidRDefault="00836554" w:rsidP="00836554">
            <w:pPr>
              <w:rPr>
                <w:color w:val="000000" w:themeColor="text1"/>
              </w:rPr>
            </w:pPr>
            <w:r w:rsidRPr="00F17377">
              <w:rPr>
                <w:color w:val="000000" w:themeColor="text1"/>
              </w:rPr>
              <w:t xml:space="preserve">Overall </w:t>
            </w:r>
            <w:r>
              <w:rPr>
                <w:color w:val="000000" w:themeColor="text1"/>
              </w:rPr>
              <w:t xml:space="preserve">Program Monthly </w:t>
            </w:r>
            <w:r w:rsidRPr="00F17377">
              <w:rPr>
                <w:color w:val="000000" w:themeColor="text1"/>
              </w:rPr>
              <w:t>Total</w:t>
            </w:r>
          </w:p>
          <w:p w14:paraId="0D2505E8" w14:textId="77777777" w:rsidR="00836554" w:rsidRDefault="00836554" w:rsidP="00836554">
            <w:pPr>
              <w:rPr>
                <w:color w:val="000000" w:themeColor="text1"/>
              </w:rPr>
            </w:pPr>
          </w:p>
        </w:tc>
        <w:tc>
          <w:tcPr>
            <w:tcW w:w="1977" w:type="dxa"/>
          </w:tcPr>
          <w:p w14:paraId="60605B30" w14:textId="77777777" w:rsidR="00836554" w:rsidRPr="00C1376D" w:rsidRDefault="00836554"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sidRPr="00C1376D">
              <w:rPr>
                <w:color w:val="000000" w:themeColor="text1"/>
              </w:rPr>
              <w:t>-----</w:t>
            </w:r>
          </w:p>
        </w:tc>
        <w:tc>
          <w:tcPr>
            <w:tcW w:w="2302" w:type="dxa"/>
          </w:tcPr>
          <w:p w14:paraId="6B972C55" w14:textId="77777777" w:rsidR="00836554" w:rsidRPr="00C1376D" w:rsidRDefault="00836554"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sidRPr="00C1376D">
              <w:rPr>
                <w:color w:val="000000" w:themeColor="text1"/>
              </w:rPr>
              <w:t>------</w:t>
            </w:r>
          </w:p>
        </w:tc>
        <w:tc>
          <w:tcPr>
            <w:tcW w:w="2070" w:type="dxa"/>
          </w:tcPr>
          <w:p w14:paraId="218CA84D" w14:textId="77777777" w:rsidR="00836554" w:rsidRDefault="00836554"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sidRPr="000663B5">
              <w:rPr>
                <w:color w:val="FF0000"/>
              </w:rPr>
              <w:t>$42,994-$73,563</w:t>
            </w:r>
          </w:p>
        </w:tc>
        <w:tc>
          <w:tcPr>
            <w:tcW w:w="2160" w:type="dxa"/>
          </w:tcPr>
          <w:p w14:paraId="2C214959" w14:textId="77777777" w:rsidR="00836554" w:rsidRPr="000663B5" w:rsidRDefault="00836554" w:rsidP="00836554">
            <w:pPr>
              <w:cnfStyle w:val="000000100000" w:firstRow="0" w:lastRow="0" w:firstColumn="0" w:lastColumn="0" w:oddVBand="0" w:evenVBand="0" w:oddHBand="1" w:evenHBand="0" w:firstRowFirstColumn="0" w:firstRowLastColumn="0" w:lastRowFirstColumn="0" w:lastRowLastColumn="0"/>
              <w:rPr>
                <w:color w:val="FF0000"/>
              </w:rPr>
            </w:pPr>
            <w:r w:rsidRPr="000663B5">
              <w:rPr>
                <w:color w:val="FF0000"/>
              </w:rPr>
              <w:t>$558,540-$941,754</w:t>
            </w:r>
          </w:p>
        </w:tc>
      </w:tr>
      <w:tr w:rsidR="00836554" w14:paraId="3AEE557C" w14:textId="77777777" w:rsidTr="00836554">
        <w:tc>
          <w:tcPr>
            <w:cnfStyle w:val="001000000000" w:firstRow="0" w:lastRow="0" w:firstColumn="1" w:lastColumn="0" w:oddVBand="0" w:evenVBand="0" w:oddHBand="0" w:evenHBand="0" w:firstRowFirstColumn="0" w:firstRowLastColumn="0" w:lastRowFirstColumn="0" w:lastRowLastColumn="0"/>
            <w:tcW w:w="1926" w:type="dxa"/>
            <w:vAlign w:val="center"/>
          </w:tcPr>
          <w:p w14:paraId="02547D7C" w14:textId="77777777" w:rsidR="00836554" w:rsidRPr="00F17377" w:rsidRDefault="00836554" w:rsidP="00836554">
            <w:pPr>
              <w:rPr>
                <w:color w:val="000000" w:themeColor="text1"/>
              </w:rPr>
            </w:pPr>
            <w:r>
              <w:rPr>
                <w:color w:val="000000" w:themeColor="text1"/>
              </w:rPr>
              <w:t>Nurses with Intent to Leave Organization</w:t>
            </w:r>
          </w:p>
        </w:tc>
        <w:tc>
          <w:tcPr>
            <w:tcW w:w="1977" w:type="dxa"/>
            <w:shd w:val="clear" w:color="auto" w:fill="FFFF00"/>
          </w:tcPr>
          <w:p w14:paraId="7E5EB963" w14:textId="28BA2E9D" w:rsidR="00836554" w:rsidRPr="00C1376D" w:rsidRDefault="006C5503"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sidRPr="00C1376D">
              <w:rPr>
                <w:color w:val="000000" w:themeColor="text1"/>
              </w:rPr>
              <w:t>1004</w:t>
            </w:r>
            <w:r w:rsidR="00C1376D" w:rsidRPr="00C1376D">
              <w:rPr>
                <w:color w:val="000000" w:themeColor="text1"/>
              </w:rPr>
              <w:t xml:space="preserve"> RN’s (23%)</w:t>
            </w:r>
          </w:p>
        </w:tc>
        <w:tc>
          <w:tcPr>
            <w:tcW w:w="2302" w:type="dxa"/>
          </w:tcPr>
          <w:p w14:paraId="12FB05C7" w14:textId="77777777" w:rsidR="00836554" w:rsidRPr="00C1376D" w:rsidRDefault="00836554"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sidRPr="00C1376D">
              <w:rPr>
                <w:color w:val="000000" w:themeColor="text1"/>
              </w:rPr>
              <w:t>33,300-$56,000</w:t>
            </w:r>
          </w:p>
          <w:p w14:paraId="4319629C" w14:textId="77777777" w:rsidR="00836554" w:rsidRPr="00C1376D" w:rsidRDefault="00836554"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sidRPr="00C1376D">
              <w:rPr>
                <w:color w:val="000000" w:themeColor="text1"/>
              </w:rPr>
              <w:t>(turnover costs)</w:t>
            </w:r>
          </w:p>
        </w:tc>
        <w:tc>
          <w:tcPr>
            <w:tcW w:w="2070" w:type="dxa"/>
          </w:tcPr>
          <w:p w14:paraId="3FE8C0CE" w14:textId="3A04206E" w:rsidR="00836554" w:rsidRPr="00C1376D" w:rsidRDefault="00C1376D"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sidRPr="00C1376D">
              <w:rPr>
                <w:color w:val="000000" w:themeColor="text1"/>
              </w:rPr>
              <w:t>-----</w:t>
            </w:r>
          </w:p>
        </w:tc>
        <w:tc>
          <w:tcPr>
            <w:tcW w:w="2160" w:type="dxa"/>
          </w:tcPr>
          <w:p w14:paraId="5F397946" w14:textId="470F0F04" w:rsidR="00836554" w:rsidRPr="000663B5" w:rsidRDefault="00C1376D" w:rsidP="00836554">
            <w:pPr>
              <w:cnfStyle w:val="000000000000" w:firstRow="0" w:lastRow="0" w:firstColumn="0" w:lastColumn="0" w:oddVBand="0" w:evenVBand="0" w:oddHBand="0" w:evenHBand="0" w:firstRowFirstColumn="0" w:firstRowLastColumn="0" w:lastRowFirstColumn="0" w:lastRowLastColumn="0"/>
              <w:rPr>
                <w:color w:val="FF0000"/>
              </w:rPr>
            </w:pPr>
            <w:r>
              <w:rPr>
                <w:color w:val="FF0000"/>
              </w:rPr>
              <w:t>$33,433,200</w:t>
            </w:r>
            <w:r w:rsidR="004C19C4">
              <w:rPr>
                <w:color w:val="FF0000"/>
              </w:rPr>
              <w:t>-$56,224,000</w:t>
            </w:r>
          </w:p>
        </w:tc>
      </w:tr>
    </w:tbl>
    <w:p w14:paraId="4AC81445" w14:textId="7491E460" w:rsidR="005E2290" w:rsidRDefault="00836554" w:rsidP="00836554">
      <w:pPr>
        <w:spacing w:line="480" w:lineRule="auto"/>
      </w:pPr>
      <w:r>
        <w:t>Table 3.</w:t>
      </w:r>
      <w:r w:rsidR="00484EB1">
        <w:t>3</w:t>
      </w:r>
      <w:r>
        <w:t>: Evaluation of program costs compared to turnover costs in relation to findings.</w:t>
      </w:r>
      <w:r w:rsidR="004C19C4">
        <w:br/>
      </w:r>
      <w:r w:rsidR="004C19C4">
        <w:tab/>
        <w:t xml:space="preserve">Since inpatient and procedural nurses could not be differentiated from the total number of system RN’s, nursing vacancies were also explored for </w:t>
      </w:r>
      <w:r w:rsidR="00C9331E">
        <w:t xml:space="preserve">more specific </w:t>
      </w:r>
      <w:r w:rsidR="004C19C4">
        <w:t>cost comparisons</w:t>
      </w:r>
      <w:r w:rsidR="005E2290">
        <w:t>. While the number of vacancies between October 2019 (pre-COVID</w:t>
      </w:r>
      <w:r w:rsidR="00C9331E">
        <w:t>)</w:t>
      </w:r>
      <w:r w:rsidR="005E2290">
        <w:t xml:space="preserve"> and October</w:t>
      </w:r>
      <w:r w:rsidR="004C19C4">
        <w:t xml:space="preserve"> </w:t>
      </w:r>
      <w:r w:rsidR="005E2290">
        <w:t xml:space="preserve">2020 (during COVID) were previously compared, </w:t>
      </w:r>
      <w:r w:rsidR="00C9331E">
        <w:t>some</w:t>
      </w:r>
      <w:r w:rsidR="005E2290">
        <w:t xml:space="preserve"> of the</w:t>
      </w:r>
      <w:r w:rsidR="00C9331E">
        <w:t xml:space="preserve"> October 2020</w:t>
      </w:r>
      <w:r w:rsidR="005E2290">
        <w:t xml:space="preserve"> vacancies could be attributed to newly created nursing positions to help supplement staffing during the COVID crisis.</w:t>
      </w:r>
      <w:r w:rsidR="004C19C4">
        <w:t xml:space="preserve"> </w:t>
      </w:r>
      <w:r w:rsidR="00C27BA0">
        <w:t xml:space="preserve">To further estimate the number of vacancies related to </w:t>
      </w:r>
      <w:r w:rsidR="00C9331E">
        <w:t>turnover</w:t>
      </w:r>
      <w:r w:rsidR="00C27BA0">
        <w:t xml:space="preserve"> due to COVID-19, the percentage of nurses that expressed intent to leave the system in the survey (23%) was used to calculate the estimated number of vacancies related to COVID-19 retention from the pre-COVID baseline vacancy rate (238 vacancies). This resulted in an increase of 55 additional vacancies across the system, creating additional retention costs of about </w:t>
      </w:r>
      <w:r w:rsidR="00C27BA0" w:rsidRPr="00C27BA0">
        <w:rPr>
          <w:color w:val="000000" w:themeColor="text1"/>
        </w:rPr>
        <w:t>$1</w:t>
      </w:r>
      <w:r w:rsidR="00C27BA0">
        <w:rPr>
          <w:color w:val="000000" w:themeColor="text1"/>
        </w:rPr>
        <w:t>.</w:t>
      </w:r>
      <w:r w:rsidR="00C27BA0" w:rsidRPr="00C27BA0">
        <w:rPr>
          <w:color w:val="000000" w:themeColor="text1"/>
        </w:rPr>
        <w:t>8-$3</w:t>
      </w:r>
      <w:r w:rsidR="00C27BA0">
        <w:rPr>
          <w:color w:val="000000" w:themeColor="text1"/>
        </w:rPr>
        <w:t xml:space="preserve"> million for the system. In comparison to the annual costs of less than $1 million for the </w:t>
      </w:r>
      <w:r w:rsidR="00C27BA0">
        <w:rPr>
          <w:i/>
          <w:color w:val="000000" w:themeColor="text1"/>
        </w:rPr>
        <w:t>Resiliency Rounder Program</w:t>
      </w:r>
      <w:r w:rsidR="00C27BA0">
        <w:rPr>
          <w:color w:val="000000" w:themeColor="text1"/>
        </w:rPr>
        <w:t xml:space="preserve"> (much of which is pre-existing system resources), the cost comparisons show that </w:t>
      </w:r>
      <w:r w:rsidR="005E2290">
        <w:rPr>
          <w:rFonts w:ascii="TimesNewRomanPSMT" w:hAnsi="TimesNewRomanPSMT" w:cs="TimesNewRomanPSMT"/>
        </w:rPr>
        <w:t>sustainability</w:t>
      </w:r>
      <w:r w:rsidR="00C27BA0">
        <w:rPr>
          <w:rFonts w:ascii="TimesNewRomanPSMT" w:hAnsi="TimesNewRomanPSMT" w:cs="TimesNewRomanPSMT"/>
        </w:rPr>
        <w:t xml:space="preserve"> and potential </w:t>
      </w:r>
      <w:r w:rsidR="005E2290">
        <w:rPr>
          <w:rFonts w:ascii="TimesNewRomanPSMT" w:hAnsi="TimesNewRomanPSMT" w:cs="TimesNewRomanPSMT"/>
        </w:rPr>
        <w:t xml:space="preserve">growth of the </w:t>
      </w:r>
      <w:r w:rsidR="005E2290">
        <w:rPr>
          <w:rFonts w:ascii="TimesNewRomanPSMT" w:hAnsi="TimesNewRomanPSMT" w:cs="TimesNewRomanPSMT"/>
          <w:i/>
        </w:rPr>
        <w:t>Resiliency Rounder Program</w:t>
      </w:r>
      <w:r w:rsidR="005E2290">
        <w:rPr>
          <w:rFonts w:ascii="TimesNewRomanPSMT" w:hAnsi="TimesNewRomanPSMT" w:cs="TimesNewRomanPSMT"/>
        </w:rPr>
        <w:t xml:space="preserve"> can be justified from a financial perspective.</w:t>
      </w:r>
      <w:r w:rsidR="00B749DA">
        <w:rPr>
          <w:rFonts w:ascii="TimesNewRomanPSMT" w:hAnsi="TimesNewRomanPSMT" w:cs="TimesNewRomanPSMT"/>
        </w:rPr>
        <w:t xml:space="preserve"> </w:t>
      </w:r>
    </w:p>
    <w:tbl>
      <w:tblPr>
        <w:tblStyle w:val="GridTable4-Accent3"/>
        <w:tblW w:w="10440" w:type="dxa"/>
        <w:tblInd w:w="-545" w:type="dxa"/>
        <w:tblLook w:val="04A0" w:firstRow="1" w:lastRow="0" w:firstColumn="1" w:lastColumn="0" w:noHBand="0" w:noVBand="1"/>
      </w:tblPr>
      <w:tblGrid>
        <w:gridCol w:w="1620"/>
        <w:gridCol w:w="1980"/>
        <w:gridCol w:w="1980"/>
        <w:gridCol w:w="2610"/>
        <w:gridCol w:w="2250"/>
      </w:tblGrid>
      <w:tr w:rsidR="008A510C" w:rsidRPr="00F17377" w14:paraId="699B4529" w14:textId="047FFD52" w:rsidTr="007D1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45B6140" w14:textId="77777777" w:rsidR="008A510C" w:rsidRPr="00F17377" w:rsidRDefault="008A510C" w:rsidP="00836554">
            <w:pPr>
              <w:rPr>
                <w:color w:val="000000" w:themeColor="text1"/>
              </w:rPr>
            </w:pPr>
          </w:p>
        </w:tc>
        <w:tc>
          <w:tcPr>
            <w:tcW w:w="1980" w:type="dxa"/>
          </w:tcPr>
          <w:p w14:paraId="00AEBFB4" w14:textId="65C18292" w:rsidR="008A510C" w:rsidRPr="00F17377" w:rsidRDefault="008A510C" w:rsidP="00836554">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October 2019 (Pre-COVID)</w:t>
            </w:r>
          </w:p>
        </w:tc>
        <w:tc>
          <w:tcPr>
            <w:tcW w:w="1980" w:type="dxa"/>
          </w:tcPr>
          <w:p w14:paraId="4AFCFBA3" w14:textId="587EBF74" w:rsidR="008A510C" w:rsidRPr="00F17377" w:rsidRDefault="008A510C" w:rsidP="00836554">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October 2020 (during COVID)</w:t>
            </w:r>
          </w:p>
        </w:tc>
        <w:tc>
          <w:tcPr>
            <w:tcW w:w="2610" w:type="dxa"/>
          </w:tcPr>
          <w:p w14:paraId="0B7199E3" w14:textId="1198AA5E" w:rsidR="008A510C" w:rsidRDefault="008A510C" w:rsidP="00836554">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Data Findings/ Estimated vacancies related to COVID-19 retention (March 2021)</w:t>
            </w:r>
          </w:p>
        </w:tc>
        <w:tc>
          <w:tcPr>
            <w:tcW w:w="2250" w:type="dxa"/>
          </w:tcPr>
          <w:p w14:paraId="3D25DCE6" w14:textId="1EE5468C" w:rsidR="008A510C" w:rsidRDefault="007D1404" w:rsidP="00836554">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Estimated </w:t>
            </w:r>
            <w:r w:rsidR="008A510C">
              <w:rPr>
                <w:color w:val="000000" w:themeColor="text1"/>
              </w:rPr>
              <w:t>Costs of COVID</w:t>
            </w:r>
            <w:r w:rsidR="00C27BA0">
              <w:rPr>
                <w:color w:val="000000" w:themeColor="text1"/>
              </w:rPr>
              <w:t>-19 retention</w:t>
            </w:r>
          </w:p>
        </w:tc>
      </w:tr>
      <w:tr w:rsidR="008A510C" w14:paraId="302D9811" w14:textId="7098408A" w:rsidTr="007D1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4B93068" w14:textId="563034DC" w:rsidR="008A510C" w:rsidRDefault="008A510C" w:rsidP="00836554">
            <w:pPr>
              <w:rPr>
                <w:color w:val="000000" w:themeColor="text1"/>
              </w:rPr>
            </w:pPr>
            <w:r>
              <w:rPr>
                <w:color w:val="000000" w:themeColor="text1"/>
              </w:rPr>
              <w:t>Number of Nursing Vacancies</w:t>
            </w:r>
          </w:p>
        </w:tc>
        <w:tc>
          <w:tcPr>
            <w:tcW w:w="1980" w:type="dxa"/>
          </w:tcPr>
          <w:p w14:paraId="4F82B895" w14:textId="77777777" w:rsidR="008A510C" w:rsidRDefault="008A510C"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238</w:t>
            </w:r>
          </w:p>
        </w:tc>
        <w:tc>
          <w:tcPr>
            <w:tcW w:w="1980" w:type="dxa"/>
          </w:tcPr>
          <w:p w14:paraId="64F00BCF" w14:textId="48E018EC" w:rsidR="008A510C" w:rsidRDefault="008A510C"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402*</w:t>
            </w:r>
          </w:p>
        </w:tc>
        <w:tc>
          <w:tcPr>
            <w:tcW w:w="2610" w:type="dxa"/>
          </w:tcPr>
          <w:p w14:paraId="6D5825B0" w14:textId="5A9CB3FD" w:rsidR="008A510C" w:rsidRDefault="008A510C"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sidRPr="00C27BA0">
              <w:rPr>
                <w:color w:val="000000" w:themeColor="text1"/>
                <w:highlight w:val="yellow"/>
              </w:rPr>
              <w:t>293 (23% increase)</w:t>
            </w:r>
            <w:r>
              <w:rPr>
                <w:color w:val="000000" w:themeColor="text1"/>
              </w:rPr>
              <w:t xml:space="preserve"> </w:t>
            </w:r>
          </w:p>
        </w:tc>
        <w:tc>
          <w:tcPr>
            <w:tcW w:w="2250" w:type="dxa"/>
          </w:tcPr>
          <w:p w14:paraId="1BF0D7EF" w14:textId="03DBECE7" w:rsidR="008A510C" w:rsidRPr="008A510C" w:rsidRDefault="007D1404" w:rsidP="00836554">
            <w:pPr>
              <w:cnfStyle w:val="000000100000" w:firstRow="0" w:lastRow="0" w:firstColumn="0" w:lastColumn="0" w:oddVBand="0" w:evenVBand="0" w:oddHBand="1" w:evenHBand="0" w:firstRowFirstColumn="0" w:firstRowLastColumn="0" w:lastRowFirstColumn="0" w:lastRowLastColumn="0"/>
              <w:rPr>
                <w:color w:val="FF0000"/>
              </w:rPr>
            </w:pPr>
            <w:r>
              <w:rPr>
                <w:color w:val="FF0000"/>
              </w:rPr>
              <w:t>+55 more vacancies</w:t>
            </w:r>
          </w:p>
        </w:tc>
      </w:tr>
      <w:tr w:rsidR="008A510C" w14:paraId="463EE2C0" w14:textId="0198B196" w:rsidTr="007D1404">
        <w:tc>
          <w:tcPr>
            <w:cnfStyle w:val="001000000000" w:firstRow="0" w:lastRow="0" w:firstColumn="1" w:lastColumn="0" w:oddVBand="0" w:evenVBand="0" w:oddHBand="0" w:evenHBand="0" w:firstRowFirstColumn="0" w:firstRowLastColumn="0" w:lastRowFirstColumn="0" w:lastRowLastColumn="0"/>
            <w:tcW w:w="1620" w:type="dxa"/>
          </w:tcPr>
          <w:p w14:paraId="602F8942" w14:textId="77777777" w:rsidR="008A510C" w:rsidRDefault="008A510C" w:rsidP="00836554">
            <w:pPr>
              <w:rPr>
                <w:color w:val="000000" w:themeColor="text1"/>
              </w:rPr>
            </w:pPr>
            <w:r>
              <w:rPr>
                <w:color w:val="000000" w:themeColor="text1"/>
              </w:rPr>
              <w:t>Costs of Turnover</w:t>
            </w:r>
          </w:p>
        </w:tc>
        <w:tc>
          <w:tcPr>
            <w:tcW w:w="1980" w:type="dxa"/>
          </w:tcPr>
          <w:p w14:paraId="1AB194F3" w14:textId="77777777" w:rsidR="008A510C" w:rsidRDefault="008A510C"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$33,300-$56,000</w:t>
            </w:r>
          </w:p>
        </w:tc>
        <w:tc>
          <w:tcPr>
            <w:tcW w:w="1980" w:type="dxa"/>
          </w:tcPr>
          <w:p w14:paraId="29ABFE4D" w14:textId="77777777" w:rsidR="008A510C" w:rsidRDefault="008A510C"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$33,300-$56,000</w:t>
            </w:r>
          </w:p>
        </w:tc>
        <w:tc>
          <w:tcPr>
            <w:tcW w:w="2610" w:type="dxa"/>
          </w:tcPr>
          <w:p w14:paraId="56DD2E1B" w14:textId="079913AF" w:rsidR="008A510C" w:rsidRDefault="008A510C" w:rsidP="0083655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$33,300-$56,000</w:t>
            </w:r>
          </w:p>
        </w:tc>
        <w:tc>
          <w:tcPr>
            <w:tcW w:w="2250" w:type="dxa"/>
          </w:tcPr>
          <w:p w14:paraId="59E17F16" w14:textId="3F68B5D4" w:rsidR="008A510C" w:rsidRPr="008A510C" w:rsidRDefault="007D1404" w:rsidP="00836554">
            <w:pPr>
              <w:cnfStyle w:val="000000000000" w:firstRow="0" w:lastRow="0" w:firstColumn="0" w:lastColumn="0" w:oddVBand="0" w:evenVBand="0" w:oddHBand="0" w:evenHBand="0" w:firstRowFirstColumn="0" w:firstRowLastColumn="0" w:lastRowFirstColumn="0" w:lastRowLastColumn="0"/>
              <w:rPr>
                <w:color w:val="FF0000"/>
              </w:rPr>
            </w:pPr>
            <w:r>
              <w:rPr>
                <w:color w:val="FF0000"/>
              </w:rPr>
              <w:t>-----</w:t>
            </w:r>
          </w:p>
        </w:tc>
      </w:tr>
      <w:tr w:rsidR="008A510C" w14:paraId="4F889CF1" w14:textId="3AD566A8" w:rsidTr="00DC445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20" w:type="dxa"/>
          </w:tcPr>
          <w:p w14:paraId="758DC99F" w14:textId="77777777" w:rsidR="008A510C" w:rsidRDefault="008A510C" w:rsidP="00836554">
            <w:pPr>
              <w:rPr>
                <w:color w:val="000000" w:themeColor="text1"/>
              </w:rPr>
            </w:pPr>
            <w:r>
              <w:rPr>
                <w:color w:val="000000" w:themeColor="text1"/>
              </w:rPr>
              <w:t>Total</w:t>
            </w:r>
          </w:p>
        </w:tc>
        <w:tc>
          <w:tcPr>
            <w:tcW w:w="1980" w:type="dxa"/>
          </w:tcPr>
          <w:p w14:paraId="5B7CCBDA" w14:textId="77777777" w:rsidR="008A510C" w:rsidRDefault="008A510C"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$7,925,400-$13,328,000</w:t>
            </w:r>
          </w:p>
        </w:tc>
        <w:tc>
          <w:tcPr>
            <w:tcW w:w="1980" w:type="dxa"/>
          </w:tcPr>
          <w:p w14:paraId="5DA54408" w14:textId="77777777" w:rsidR="008A510C" w:rsidRDefault="008A510C"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$13,386,600-$22,512,000</w:t>
            </w:r>
          </w:p>
        </w:tc>
        <w:tc>
          <w:tcPr>
            <w:tcW w:w="2610" w:type="dxa"/>
          </w:tcPr>
          <w:p w14:paraId="428CE4FC" w14:textId="33B82B74" w:rsidR="008A510C" w:rsidRDefault="008A510C" w:rsidP="0083655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$9,756,900-$16,408,000</w:t>
            </w:r>
          </w:p>
        </w:tc>
        <w:tc>
          <w:tcPr>
            <w:tcW w:w="2250" w:type="dxa"/>
          </w:tcPr>
          <w:p w14:paraId="27CFFD0B" w14:textId="7BF83302" w:rsidR="008A510C" w:rsidRPr="008A510C" w:rsidRDefault="008A510C" w:rsidP="00836554">
            <w:pPr>
              <w:cnfStyle w:val="000000100000" w:firstRow="0" w:lastRow="0" w:firstColumn="0" w:lastColumn="0" w:oddVBand="0" w:evenVBand="0" w:oddHBand="1" w:evenHBand="0" w:firstRowFirstColumn="0" w:firstRowLastColumn="0" w:lastRowFirstColumn="0" w:lastRowLastColumn="0"/>
              <w:rPr>
                <w:color w:val="FF0000"/>
              </w:rPr>
            </w:pPr>
            <w:r w:rsidRPr="008A510C">
              <w:rPr>
                <w:color w:val="FF0000"/>
              </w:rPr>
              <w:t>+</w:t>
            </w:r>
            <w:r w:rsidR="007D1404">
              <w:rPr>
                <w:color w:val="FF0000"/>
              </w:rPr>
              <w:t xml:space="preserve">$1,831,500-$3,080,000 </w:t>
            </w:r>
          </w:p>
        </w:tc>
      </w:tr>
    </w:tbl>
    <w:p w14:paraId="4F4F8CF3" w14:textId="59954E77" w:rsidR="00836554" w:rsidRDefault="00836554" w:rsidP="00C27BA0">
      <w:pPr>
        <w:pStyle w:val="NormalWeb"/>
        <w:spacing w:before="0" w:beforeAutospacing="0" w:after="0" w:afterAutospacing="0" w:line="480" w:lineRule="auto"/>
        <w:contextualSpacing/>
      </w:pPr>
      <w:r>
        <w:t xml:space="preserve">Table </w:t>
      </w:r>
      <w:r w:rsidR="007D1404">
        <w:t>3</w:t>
      </w:r>
      <w:r>
        <w:t>.</w:t>
      </w:r>
      <w:r w:rsidR="00484EB1">
        <w:t>4</w:t>
      </w:r>
      <w:r>
        <w:t>: Costs of Nursing Vacancies (*some vacancies attributed to newly created positions)</w:t>
      </w:r>
    </w:p>
    <w:p w14:paraId="73CB21CB" w14:textId="465A3A25" w:rsidR="009E3AA1" w:rsidRDefault="009E3AA1" w:rsidP="00C27BA0">
      <w:pPr>
        <w:pStyle w:val="NormalWeb"/>
        <w:spacing w:before="0" w:beforeAutospacing="0" w:after="0" w:afterAutospacing="0" w:line="480" w:lineRule="auto"/>
        <w:contextualSpacing/>
        <w:rPr>
          <w:b/>
          <w:i/>
        </w:rPr>
      </w:pPr>
      <w:r>
        <w:rPr>
          <w:b/>
        </w:rPr>
        <w:t>Discussion</w:t>
      </w:r>
    </w:p>
    <w:p w14:paraId="3E6A81AA" w14:textId="677C776F" w:rsidR="00A4630D" w:rsidRDefault="009E3AA1" w:rsidP="00C27BA0">
      <w:pPr>
        <w:pStyle w:val="NormalWeb"/>
        <w:spacing w:before="0" w:beforeAutospacing="0" w:after="0" w:afterAutospacing="0" w:line="480" w:lineRule="auto"/>
        <w:contextualSpacing/>
      </w:pPr>
      <w:r>
        <w:tab/>
        <w:t xml:space="preserve">The </w:t>
      </w:r>
      <w:r>
        <w:rPr>
          <w:i/>
        </w:rPr>
        <w:t xml:space="preserve">Resiliency Rounder Program </w:t>
      </w:r>
      <w:r w:rsidR="00392A47">
        <w:t xml:space="preserve">was effective in supporting nurse well-being and decreasing intent to leave the organization </w:t>
      </w:r>
      <w:r w:rsidR="008D4412">
        <w:t>during the COVID-19 pandemic.</w:t>
      </w:r>
      <w:r>
        <w:t xml:space="preserve"> </w:t>
      </w:r>
      <w:r w:rsidR="008D4412">
        <w:t xml:space="preserve">Aligning with the </w:t>
      </w:r>
      <w:r w:rsidR="008D4412">
        <w:rPr>
          <w:i/>
        </w:rPr>
        <w:t>Resiliency Rounder Program</w:t>
      </w:r>
      <w:r w:rsidR="00C30B96">
        <w:rPr>
          <w:i/>
        </w:rPr>
        <w:t xml:space="preserve"> </w:t>
      </w:r>
      <w:r w:rsidR="00C30B96">
        <w:t>qualitative themes of</w:t>
      </w:r>
      <w:r w:rsidR="008D4412">
        <w:t xml:space="preserve"> value, appreciation, connection, and teamwork, </w:t>
      </w:r>
      <w:r w:rsidR="00C30B96">
        <w:t xml:space="preserve">it was found that </w:t>
      </w:r>
      <w:r w:rsidR="008D4412">
        <w:t xml:space="preserve">nurses who had contact with </w:t>
      </w:r>
      <w:r w:rsidR="008D4412" w:rsidRPr="00094C71">
        <w:rPr>
          <w:i/>
        </w:rPr>
        <w:t>Resiliency Rounders</w:t>
      </w:r>
      <w:r w:rsidR="008D4412">
        <w:t xml:space="preserve"> reported significantly higher levels of intent to stay within the system. </w:t>
      </w:r>
      <w:r>
        <w:t xml:space="preserve">While the program did not lead to </w:t>
      </w:r>
      <w:r w:rsidR="00392A47">
        <w:t xml:space="preserve">statistically significant </w:t>
      </w:r>
      <w:r>
        <w:t xml:space="preserve">higher well-being scores among nurses who had contact with </w:t>
      </w:r>
      <w:r w:rsidRPr="00094C71">
        <w:rPr>
          <w:i/>
        </w:rPr>
        <w:t>Rounder</w:t>
      </w:r>
      <w:r w:rsidR="008D4412" w:rsidRPr="00094C71">
        <w:rPr>
          <w:i/>
        </w:rPr>
        <w:t>s</w:t>
      </w:r>
      <w:r>
        <w:t xml:space="preserve">, </w:t>
      </w:r>
      <w:r w:rsidR="008D4412">
        <w:t xml:space="preserve">well-being scores were higher for those who had contact with </w:t>
      </w:r>
      <w:r w:rsidR="008D4412" w:rsidRPr="00094C71">
        <w:rPr>
          <w:i/>
        </w:rPr>
        <w:t>Rounders</w:t>
      </w:r>
      <w:r w:rsidR="008D4412">
        <w:t xml:space="preserve"> compared to those who did not. </w:t>
      </w:r>
      <w:r w:rsidR="00A4630D">
        <w:t xml:space="preserve">Limitations to the program evaluation included low survey response rates and small sample sizes of nurses who had contacts with </w:t>
      </w:r>
      <w:r w:rsidR="00A4630D" w:rsidRPr="00094C71">
        <w:rPr>
          <w:i/>
        </w:rPr>
        <w:t>Resiliency Rounders</w:t>
      </w:r>
      <w:r w:rsidR="00A4630D">
        <w:t xml:space="preserve">. Majority of respondents did not have access to a </w:t>
      </w:r>
      <w:r w:rsidR="00A4630D" w:rsidRPr="00094C71">
        <w:rPr>
          <w:i/>
        </w:rPr>
        <w:t>Resiliency Rounder</w:t>
      </w:r>
      <w:r w:rsidR="00A4630D">
        <w:t xml:space="preserve">. Further exploration on the impact of the </w:t>
      </w:r>
      <w:r w:rsidR="00A4630D">
        <w:rPr>
          <w:i/>
        </w:rPr>
        <w:t xml:space="preserve">Resiliency Rounder Program </w:t>
      </w:r>
      <w:r w:rsidR="00A4630D">
        <w:t xml:space="preserve">on nursing wellness and retention should be explored.  </w:t>
      </w:r>
      <w:r w:rsidR="00A4630D">
        <w:tab/>
      </w:r>
    </w:p>
    <w:p w14:paraId="45A4198D" w14:textId="30126DE6" w:rsidR="0099193D" w:rsidRDefault="008D4412" w:rsidP="00C9331E">
      <w:pPr>
        <w:pStyle w:val="NormalWeb"/>
        <w:spacing w:before="0" w:beforeAutospacing="0" w:after="0" w:afterAutospacing="0" w:line="480" w:lineRule="auto"/>
        <w:ind w:firstLine="720"/>
        <w:contextualSpacing/>
      </w:pPr>
      <w:r>
        <w:t>Additionally, nurses who worked on fully converted COVID-19 units had higher well-being scores than those who worked on mixed units or non-COVID units. This is likely due to the fact that COVID units were heavily targeted for well-being interventions</w:t>
      </w:r>
      <w:r w:rsidR="00A4630D">
        <w:t>, such as</w:t>
      </w:r>
      <w:r>
        <w:t xml:space="preserve"> </w:t>
      </w:r>
      <w:r w:rsidRPr="00094C71">
        <w:rPr>
          <w:i/>
        </w:rPr>
        <w:t>Resiliency Rounding</w:t>
      </w:r>
      <w:r>
        <w:t>.</w:t>
      </w:r>
      <w:r w:rsidR="00A4630D">
        <w:t xml:space="preserve"> Despite higher well-being scores, nurses who worked on fully converted COVID-19 units reported statistically significant increased intent to leave not only their roles and the </w:t>
      </w:r>
      <w:r w:rsidR="00A4630D">
        <w:lastRenderedPageBreak/>
        <w:t>system, but also the nursing profession. Aligning with the concerns about a “parallel pandemic” of psychological distress</w:t>
      </w:r>
      <w:r w:rsidR="00FD68F1">
        <w:t xml:space="preserve"> and a workforce exodus,</w:t>
      </w:r>
      <w:r w:rsidR="00A4630D">
        <w:t xml:space="preserve"> nurses are showing that feelings of burnout, compassion fatigue, and secondary trauma have truly been </w:t>
      </w:r>
      <w:r w:rsidR="00FD68F1">
        <w:t xml:space="preserve">so </w:t>
      </w:r>
      <w:r w:rsidR="00A4630D">
        <w:t>exacerbated by</w:t>
      </w:r>
      <w:r w:rsidR="00FD68F1">
        <w:t xml:space="preserve"> </w:t>
      </w:r>
      <w:r w:rsidR="00A4630D">
        <w:t>the COVID-19 pandemic</w:t>
      </w:r>
      <w:r w:rsidR="00FD68F1">
        <w:t xml:space="preserve"> that they want to leave the nursing profession</w:t>
      </w:r>
      <w:r w:rsidR="00DC445D">
        <w:t xml:space="preserve"> altogether </w:t>
      </w:r>
      <w:r w:rsidR="00DC445D" w:rsidRPr="221D1D91">
        <w:rPr>
          <w:color w:val="000000" w:themeColor="text1"/>
        </w:rPr>
        <w:t>(</w:t>
      </w:r>
      <w:proofErr w:type="spellStart"/>
      <w:r w:rsidR="00DC445D" w:rsidRPr="221D1D91">
        <w:rPr>
          <w:color w:val="000000" w:themeColor="text1"/>
        </w:rPr>
        <w:t>Dzau</w:t>
      </w:r>
      <w:proofErr w:type="spellEnd"/>
      <w:r w:rsidR="00C9331E">
        <w:rPr>
          <w:color w:val="000000" w:themeColor="text1"/>
        </w:rPr>
        <w:t xml:space="preserve"> et al., </w:t>
      </w:r>
      <w:r w:rsidR="00DC445D" w:rsidRPr="221D1D91">
        <w:rPr>
          <w:color w:val="000000" w:themeColor="text1"/>
        </w:rPr>
        <w:t>2020)</w:t>
      </w:r>
      <w:r w:rsidR="00A4630D">
        <w:t xml:space="preserve">. </w:t>
      </w:r>
      <w:r w:rsidR="00FD68F1">
        <w:t>Healthcare systems and nursing leadership must recognize the new crisis at stake as well as the heavy emotional and physical work that dedicated COVID-19 nurses have taken on throughout the pandemic. Looking</w:t>
      </w:r>
      <w:r>
        <w:t xml:space="preserve"> forward, </w:t>
      </w:r>
      <w:r w:rsidR="00FD68F1">
        <w:t xml:space="preserve">future research and intervention must focus on </w:t>
      </w:r>
      <w:r>
        <w:t>workplace wellness</w:t>
      </w:r>
      <w:r w:rsidR="00FD68F1">
        <w:t xml:space="preserve"> initiatives that are innovative, flexible, and effective</w:t>
      </w:r>
      <w:r>
        <w:t xml:space="preserve"> </w:t>
      </w:r>
      <w:r w:rsidR="00FD68F1">
        <w:t>f</w:t>
      </w:r>
      <w:r w:rsidR="00DC445D">
        <w:t>rom the</w:t>
      </w:r>
      <w:r w:rsidR="00FD68F1">
        <w:t xml:space="preserve"> </w:t>
      </w:r>
      <w:r w:rsidR="00DC445D">
        <w:t xml:space="preserve">level of the </w:t>
      </w:r>
      <w:r w:rsidR="00FD68F1">
        <w:t>individual nurse to system-level programming.</w:t>
      </w:r>
    </w:p>
    <w:p w14:paraId="2CED8544" w14:textId="5D933270" w:rsidR="003A55AB" w:rsidRDefault="003A55AB" w:rsidP="003A55AB">
      <w:pPr>
        <w:spacing w:line="480" w:lineRule="auto"/>
        <w:jc w:val="center"/>
        <w:rPr>
          <w:b/>
          <w:color w:val="000000" w:themeColor="text1"/>
        </w:rPr>
      </w:pPr>
      <w:r w:rsidRPr="00855CC1">
        <w:rPr>
          <w:b/>
          <w:color w:val="000000" w:themeColor="text1"/>
        </w:rPr>
        <w:t>Sustainability Plan</w:t>
      </w:r>
    </w:p>
    <w:p w14:paraId="72ADA279" w14:textId="78681E3D" w:rsidR="00035EEF" w:rsidRDefault="00D8297F" w:rsidP="00D8297F">
      <w:pPr>
        <w:spacing w:line="480" w:lineRule="auto"/>
      </w:pPr>
      <w:r>
        <w:rPr>
          <w:b/>
          <w:color w:val="000000" w:themeColor="text1"/>
        </w:rPr>
        <w:tab/>
      </w:r>
      <w:r w:rsidR="00FD1F14">
        <w:rPr>
          <w:color w:val="000000" w:themeColor="text1"/>
        </w:rPr>
        <w:t xml:space="preserve">The final objective of the project is to </w:t>
      </w:r>
      <w:r w:rsidR="00FD1F14">
        <w:t xml:space="preserve">recommend opportunities for improvement to the program based on findings, outcomes, financial implications, and stakeholder interests. </w:t>
      </w:r>
      <w:r w:rsidR="00463E96">
        <w:t>Building on</w:t>
      </w:r>
      <w:r w:rsidR="00035EEF">
        <w:t xml:space="preserve"> the National Academy of Medicine’s </w:t>
      </w:r>
      <w:proofErr w:type="gramStart"/>
      <w:r w:rsidR="00035EEF">
        <w:rPr>
          <w:i/>
        </w:rPr>
        <w:t>Taking Action</w:t>
      </w:r>
      <w:proofErr w:type="gramEnd"/>
      <w:r w:rsidR="00035EEF">
        <w:rPr>
          <w:i/>
        </w:rPr>
        <w:t xml:space="preserve"> Against Clinician Burnout: A Systems Approach to Professional </w:t>
      </w:r>
      <w:r w:rsidR="00035EEF" w:rsidRPr="00463E96">
        <w:rPr>
          <w:i/>
        </w:rPr>
        <w:t>Well-Being</w:t>
      </w:r>
      <w:r w:rsidR="00035EEF">
        <w:t xml:space="preserve"> series, the </w:t>
      </w:r>
      <w:r w:rsidR="00FD68F1">
        <w:rPr>
          <w:i/>
        </w:rPr>
        <w:t xml:space="preserve">Resiliency Rounder Program </w:t>
      </w:r>
      <w:r w:rsidR="00035EEF">
        <w:t xml:space="preserve">sustainability plan </w:t>
      </w:r>
      <w:r w:rsidR="00836554">
        <w:t>is</w:t>
      </w:r>
      <w:r w:rsidR="00463E96">
        <w:t xml:space="preserve"> </w:t>
      </w:r>
      <w:r w:rsidR="005B169A">
        <w:t>guided by</w:t>
      </w:r>
      <w:r w:rsidR="00035EEF">
        <w:t xml:space="preserve"> six </w:t>
      </w:r>
      <w:r w:rsidR="005B169A">
        <w:t xml:space="preserve">recommended </w:t>
      </w:r>
      <w:r w:rsidR="00035EEF">
        <w:t xml:space="preserve">domains of </w:t>
      </w:r>
      <w:r w:rsidR="005B169A">
        <w:t>organizational evidence-based practices</w:t>
      </w:r>
      <w:r w:rsidR="00855CC1">
        <w:t xml:space="preserve"> that support well-being</w:t>
      </w:r>
      <w:r w:rsidR="00C9331E">
        <w:t xml:space="preserve"> (</w:t>
      </w:r>
      <w:proofErr w:type="spellStart"/>
      <w:r w:rsidR="00C9331E">
        <w:t>Sinsky</w:t>
      </w:r>
      <w:proofErr w:type="spellEnd"/>
      <w:r w:rsidR="00C9331E">
        <w:t xml:space="preserve"> et al., 2020)</w:t>
      </w:r>
      <w:r w:rsidR="005B169A">
        <w:t>.</w:t>
      </w:r>
      <w:r w:rsidR="00463E96">
        <w:t xml:space="preserve"> </w:t>
      </w:r>
    </w:p>
    <w:p w14:paraId="69F5ACAA" w14:textId="00A03379" w:rsidR="00A5670C" w:rsidRDefault="00A5670C" w:rsidP="00D8297F">
      <w:pPr>
        <w:spacing w:line="480" w:lineRule="auto"/>
        <w:rPr>
          <w:b/>
        </w:rPr>
      </w:pPr>
      <w:r>
        <w:rPr>
          <w:b/>
        </w:rPr>
        <w:t xml:space="preserve">Domain 1: Organizational </w:t>
      </w:r>
      <w:r w:rsidR="00952335">
        <w:rPr>
          <w:b/>
        </w:rPr>
        <w:t>Commitment</w:t>
      </w:r>
    </w:p>
    <w:p w14:paraId="61541EFE" w14:textId="25EBE755" w:rsidR="00952335" w:rsidRPr="00952335" w:rsidRDefault="00952335" w:rsidP="00D8297F">
      <w:pPr>
        <w:spacing w:line="480" w:lineRule="auto"/>
      </w:pPr>
      <w:r>
        <w:tab/>
        <w:t>A systems-based commitment to workforce well-being and organizational resilience is essential for preventing burnout within an organization (</w:t>
      </w:r>
      <w:proofErr w:type="spellStart"/>
      <w:r w:rsidR="00AF7A79">
        <w:t>Sinsky</w:t>
      </w:r>
      <w:proofErr w:type="spellEnd"/>
      <w:r w:rsidR="00AF7A79">
        <w:t xml:space="preserve"> et al., 2020</w:t>
      </w:r>
      <w:r>
        <w:t>). Including measures of workforce well-being within the organization</w:t>
      </w:r>
      <w:r w:rsidR="00041843">
        <w:t>’</w:t>
      </w:r>
      <w:r>
        <w:t>s strategic plan can show a commitment (</w:t>
      </w:r>
      <w:proofErr w:type="spellStart"/>
      <w:r w:rsidR="00AF7A79">
        <w:t>Sinsky</w:t>
      </w:r>
      <w:proofErr w:type="spellEnd"/>
      <w:r w:rsidR="00AF7A79">
        <w:t xml:space="preserve"> et al., 2020</w:t>
      </w:r>
      <w:r>
        <w:t xml:space="preserve">). The commitment to workforce well-being aligns with St. Joseph Mercy Health System’s Core Value of Safety, or embracing a culture that prevents harm and nurtures a healing, safe environment for all (Trinity Health, 2020). </w:t>
      </w:r>
      <w:r w:rsidR="00463E96">
        <w:t>The c</w:t>
      </w:r>
      <w:r w:rsidR="00B763F2">
        <w:t xml:space="preserve">ontinuation of the </w:t>
      </w:r>
      <w:r w:rsidR="00B763F2">
        <w:rPr>
          <w:i/>
        </w:rPr>
        <w:t xml:space="preserve">Resiliency Rounder </w:t>
      </w:r>
      <w:r w:rsidR="00B763F2">
        <w:rPr>
          <w:i/>
        </w:rPr>
        <w:lastRenderedPageBreak/>
        <w:t>Program</w:t>
      </w:r>
      <w:r w:rsidR="00B763F2">
        <w:t xml:space="preserve"> </w:t>
      </w:r>
      <w:r w:rsidR="00463E96">
        <w:t>displays</w:t>
      </w:r>
      <w:r w:rsidR="00B763F2">
        <w:t xml:space="preserve"> a commitment to well-being</w:t>
      </w:r>
      <w:r w:rsidR="00C27BA0">
        <w:t xml:space="preserve"> and safety</w:t>
      </w:r>
      <w:r w:rsidR="00B763F2">
        <w:t>.</w:t>
      </w:r>
      <w:r>
        <w:t xml:space="preserve"> </w:t>
      </w:r>
      <w:r w:rsidR="00C62B16">
        <w:t xml:space="preserve">Refining colleague well-being initiatives within the strategic plan can be further explored as more data is gathered from colleagues through various initiatives, such as the </w:t>
      </w:r>
      <w:r w:rsidR="00C62B16">
        <w:rPr>
          <w:color w:val="000000" w:themeColor="text1"/>
        </w:rPr>
        <w:t>system’s Safe and Reliable Healthcare SCORE</w:t>
      </w:r>
      <w:r w:rsidR="00C62B16">
        <w:rPr>
          <w:rFonts w:ascii="Symbol" w:eastAsia="Symbol" w:hAnsi="Symbol" w:cs="Symbol"/>
          <w:color w:val="000000" w:themeColor="text1"/>
        </w:rPr>
        <w:t></w:t>
      </w:r>
      <w:r w:rsidR="00C62B16">
        <w:rPr>
          <w:color w:val="000000" w:themeColor="text1"/>
        </w:rPr>
        <w:t xml:space="preserve"> annual engagement survey.</w:t>
      </w:r>
      <w:r w:rsidR="00C30B96">
        <w:rPr>
          <w:color w:val="000000" w:themeColor="text1"/>
        </w:rPr>
        <w:t xml:space="preserve"> </w:t>
      </w:r>
    </w:p>
    <w:p w14:paraId="2DD92222" w14:textId="63C71F03" w:rsidR="005B169A" w:rsidRDefault="00952335" w:rsidP="00D8297F">
      <w:pPr>
        <w:spacing w:line="480" w:lineRule="auto"/>
        <w:rPr>
          <w:b/>
        </w:rPr>
      </w:pPr>
      <w:r>
        <w:rPr>
          <w:b/>
        </w:rPr>
        <w:t>Domain 2: Workforce Assessment</w:t>
      </w:r>
    </w:p>
    <w:p w14:paraId="68FDB3E4" w14:textId="22DCCF33" w:rsidR="00952335" w:rsidRPr="00C62B16" w:rsidRDefault="00952335" w:rsidP="00D8297F">
      <w:pPr>
        <w:spacing w:line="480" w:lineRule="auto"/>
      </w:pPr>
      <w:r>
        <w:rPr>
          <w:b/>
        </w:rPr>
        <w:tab/>
      </w:r>
      <w:r>
        <w:t>It is not possible to know how an organization, or parts of an organization, are performing without accounting for well-being and burnout (</w:t>
      </w:r>
      <w:proofErr w:type="spellStart"/>
      <w:r w:rsidR="00AF7A79">
        <w:t>Sinsky</w:t>
      </w:r>
      <w:proofErr w:type="spellEnd"/>
      <w:r w:rsidR="00AF7A79">
        <w:t xml:space="preserve"> et al., 2020</w:t>
      </w:r>
      <w:r>
        <w:t xml:space="preserve">). </w:t>
      </w:r>
      <w:r w:rsidR="00B763F2">
        <w:t>While measurement of well-being can be considered a good starting point, it is important to build upon these results and further explore significant findings as well as other workplace factors known to have an impact on well-being. Results should be shared with stakeholders, leaders across the organization, and unit leaders that are responsible for addressing and improving the results (</w:t>
      </w:r>
      <w:proofErr w:type="spellStart"/>
      <w:r w:rsidR="00AF7A79">
        <w:t>Sinsky</w:t>
      </w:r>
      <w:proofErr w:type="spellEnd"/>
      <w:r w:rsidR="00AF7A79">
        <w:t xml:space="preserve"> et al., 2020</w:t>
      </w:r>
      <w:r w:rsidR="00B763F2">
        <w:t xml:space="preserve">). The results and recommendations of the </w:t>
      </w:r>
      <w:r w:rsidR="00B763F2">
        <w:rPr>
          <w:i/>
        </w:rPr>
        <w:t>Resiliency Rounder</w:t>
      </w:r>
      <w:r w:rsidR="00B763F2">
        <w:t xml:space="preserve"> program evaluation </w:t>
      </w:r>
      <w:r w:rsidR="00C62B16">
        <w:t>were</w:t>
      </w:r>
      <w:r w:rsidR="00B763F2">
        <w:t xml:space="preserve"> shared with various leaders and colleagues at the end of the project.</w:t>
      </w:r>
      <w:r w:rsidR="00463E96">
        <w:t xml:space="preserve"> </w:t>
      </w:r>
      <w:r w:rsidR="00C62B16">
        <w:t xml:space="preserve">Additionally, as previously stated in Domain 1, workforce assessments can be expanded through various initiatives and measures, such as the </w:t>
      </w:r>
      <w:r w:rsidR="00C62B16">
        <w:rPr>
          <w:color w:val="000000" w:themeColor="text1"/>
        </w:rPr>
        <w:t xml:space="preserve">system’s engagement surveys. As nurses also continue to adjust to the </w:t>
      </w:r>
      <w:r w:rsidR="00C30B96">
        <w:rPr>
          <w:color w:val="000000" w:themeColor="text1"/>
        </w:rPr>
        <w:t>“</w:t>
      </w:r>
      <w:r w:rsidR="00C62B16">
        <w:rPr>
          <w:color w:val="000000" w:themeColor="text1"/>
        </w:rPr>
        <w:t>new normal</w:t>
      </w:r>
      <w:r w:rsidR="004E456E">
        <w:rPr>
          <w:color w:val="000000" w:themeColor="text1"/>
        </w:rPr>
        <w:t>,</w:t>
      </w:r>
      <w:r w:rsidR="00C62B16">
        <w:rPr>
          <w:color w:val="000000" w:themeColor="text1"/>
        </w:rPr>
        <w:t xml:space="preserve">” their perceptions towards post-COVID wellness resources and support programs should be assessed to maximize impact and sustainability. </w:t>
      </w:r>
      <w:r w:rsidR="00B763F2">
        <w:br/>
      </w:r>
      <w:r w:rsidR="00B763F2">
        <w:rPr>
          <w:b/>
        </w:rPr>
        <w:t>Domain 3: Leadership</w:t>
      </w:r>
      <w:r w:rsidR="004D45FF">
        <w:rPr>
          <w:b/>
        </w:rPr>
        <w:br/>
      </w:r>
      <w:r w:rsidR="004D45FF">
        <w:rPr>
          <w:b/>
        </w:rPr>
        <w:tab/>
      </w:r>
      <w:r w:rsidR="004D45FF">
        <w:t>By establishing shared accountability</w:t>
      </w:r>
      <w:r w:rsidR="00040099">
        <w:t xml:space="preserve"> among an organization’s executive leadership team and distributed leadership</w:t>
      </w:r>
      <w:r w:rsidR="004D45FF">
        <w:t xml:space="preserve"> </w:t>
      </w:r>
      <w:r w:rsidR="00040099">
        <w:t>among professionals closest to patients,</w:t>
      </w:r>
      <w:r w:rsidR="004D45FF">
        <w:t xml:space="preserve"> an organization can structurally support a health work environment </w:t>
      </w:r>
      <w:r w:rsidR="00040099">
        <w:t xml:space="preserve">and achieve Quadruple Aim outcomes (better care, better health, lower cost, and better </w:t>
      </w:r>
      <w:r w:rsidR="00AF7A79">
        <w:t xml:space="preserve">clinician </w:t>
      </w:r>
      <w:r w:rsidR="00040099">
        <w:t xml:space="preserve">experience) </w:t>
      </w:r>
      <w:r w:rsidR="004D45FF">
        <w:t>(</w:t>
      </w:r>
      <w:proofErr w:type="spellStart"/>
      <w:r w:rsidR="00AF7A79">
        <w:t>Sinsky</w:t>
      </w:r>
      <w:proofErr w:type="spellEnd"/>
      <w:r w:rsidR="00AF7A79">
        <w:t xml:space="preserve"> et al., 2020</w:t>
      </w:r>
      <w:r w:rsidR="004D45FF">
        <w:t>).</w:t>
      </w:r>
      <w:r w:rsidR="00040099">
        <w:t xml:space="preserve"> Organizations can also strategically commit to building infrastructure to support workforce well-</w:t>
      </w:r>
      <w:r w:rsidR="00040099">
        <w:lastRenderedPageBreak/>
        <w:t xml:space="preserve">being through formal leadership positions, such as a Chief Wellness Officer, and/or </w:t>
      </w:r>
      <w:r w:rsidR="005B0FF8">
        <w:t xml:space="preserve">progression of formal programs, such as the </w:t>
      </w:r>
      <w:r w:rsidR="005B0FF8">
        <w:rPr>
          <w:i/>
        </w:rPr>
        <w:t xml:space="preserve">Resiliency Rounder Program </w:t>
      </w:r>
      <w:r w:rsidR="005B0FF8">
        <w:t>(</w:t>
      </w:r>
      <w:proofErr w:type="spellStart"/>
      <w:r w:rsidR="00AF7A79">
        <w:t>Sinsky</w:t>
      </w:r>
      <w:proofErr w:type="spellEnd"/>
      <w:r w:rsidR="00AF7A79">
        <w:t xml:space="preserve"> et al., 2020</w:t>
      </w:r>
      <w:r w:rsidR="005B0FF8">
        <w:t xml:space="preserve">). </w:t>
      </w:r>
      <w:r w:rsidR="00C62B16">
        <w:t xml:space="preserve">The </w:t>
      </w:r>
      <w:r w:rsidR="00C62B16">
        <w:rPr>
          <w:i/>
        </w:rPr>
        <w:t xml:space="preserve">Resiliency Rounder Program </w:t>
      </w:r>
      <w:r w:rsidR="00C62B16">
        <w:t xml:space="preserve">should not only be continued, but adapted to fit the changing needs of inpatient nurses </w:t>
      </w:r>
      <w:r w:rsidR="00C30B96">
        <w:t xml:space="preserve">and colleague </w:t>
      </w:r>
      <w:r w:rsidR="00C30B96" w:rsidRPr="00094C71">
        <w:rPr>
          <w:i/>
        </w:rPr>
        <w:t>Rounders</w:t>
      </w:r>
      <w:r w:rsidR="00C62B16">
        <w:t xml:space="preserve">. </w:t>
      </w:r>
      <w:r w:rsidR="00C30B96">
        <w:t xml:space="preserve">As </w:t>
      </w:r>
      <w:r w:rsidR="00937494">
        <w:t xml:space="preserve">workplace </w:t>
      </w:r>
      <w:r w:rsidR="00C30B96">
        <w:t>responsibilities</w:t>
      </w:r>
      <w:r w:rsidR="00937494">
        <w:t xml:space="preserve"> continue to</w:t>
      </w:r>
      <w:r w:rsidR="00C30B96">
        <w:t xml:space="preserve"> fluctuate and evolve</w:t>
      </w:r>
      <w:r w:rsidR="006D64EE">
        <w:t xml:space="preserve"> beyond the COVID surges</w:t>
      </w:r>
      <w:r w:rsidR="00C30B96">
        <w:t xml:space="preserve">, </w:t>
      </w:r>
      <w:r w:rsidR="00937494">
        <w:t>it should be recognized that</w:t>
      </w:r>
      <w:r w:rsidR="006D64EE">
        <w:t xml:space="preserve"> the</w:t>
      </w:r>
      <w:r w:rsidR="00937494">
        <w:t xml:space="preserve"> flexibility </w:t>
      </w:r>
      <w:r w:rsidR="006D64EE">
        <w:t>needed for rounding</w:t>
      </w:r>
      <w:r w:rsidR="00937494">
        <w:t xml:space="preserve"> can be difficult to balance with pre-existing</w:t>
      </w:r>
      <w:r w:rsidR="006D64EE">
        <w:t xml:space="preserve"> workflows.</w:t>
      </w:r>
      <w:r w:rsidR="00937494">
        <w:t xml:space="preserve"> </w:t>
      </w:r>
      <w:r w:rsidR="00287286">
        <w:t xml:space="preserve">Wellness and support initiatives </w:t>
      </w:r>
      <w:r w:rsidR="00EE6B5A">
        <w:t xml:space="preserve">should be assigned to a dedicated individual or team and separated from existing responsibilities to avoid time conflicts. If a dedicated individual or team cannot be financially supported, </w:t>
      </w:r>
      <w:r w:rsidR="006D64EE">
        <w:t xml:space="preserve">innovative and </w:t>
      </w:r>
      <w:r w:rsidR="00EE6B5A">
        <w:t>diverse colleague teams (</w:t>
      </w:r>
      <w:r w:rsidR="006D64EE">
        <w:t>paralleling</w:t>
      </w:r>
      <w:r w:rsidR="00EE6B5A">
        <w:t xml:space="preserve"> hospital-based ethics committees) can be created for consultation during difficult situations or for nurses/units that need extra support. </w:t>
      </w:r>
    </w:p>
    <w:p w14:paraId="34074988" w14:textId="0CC9D2AC" w:rsidR="005B0FF8" w:rsidRPr="008A11D3" w:rsidRDefault="005B0FF8" w:rsidP="00D8297F">
      <w:pPr>
        <w:spacing w:line="480" w:lineRule="auto"/>
      </w:pPr>
      <w:r>
        <w:rPr>
          <w:b/>
        </w:rPr>
        <w:t>Domain 4: Policy</w:t>
      </w:r>
      <w:r>
        <w:rPr>
          <w:b/>
        </w:rPr>
        <w:br/>
      </w:r>
      <w:r>
        <w:rPr>
          <w:b/>
        </w:rPr>
        <w:tab/>
      </w:r>
      <w:r>
        <w:t xml:space="preserve">During the COVID-19 pandemic, many regulatory bodies, licensing and credentialing organizations, and healthcare systems have removed </w:t>
      </w:r>
      <w:r w:rsidR="00A61574">
        <w:t xml:space="preserve">policy barriers to teamwork and efficiency. </w:t>
      </w:r>
      <w:r>
        <w:t xml:space="preserve"> </w:t>
      </w:r>
      <w:r w:rsidR="00A61574">
        <w:t>For example, nursing documentation within the electronic medical record (EMR) has been simplified to include only necessary components within the EMR’s “Disaster Mode</w:t>
      </w:r>
      <w:r w:rsidR="004E456E">
        <w:t>.</w:t>
      </w:r>
      <w:r w:rsidR="00A61574">
        <w:t>” Policies surrounding compliance and EMR documentation are time consuming when added in sum and lead to many frustrations for nurses (</w:t>
      </w:r>
      <w:proofErr w:type="spellStart"/>
      <w:r w:rsidR="00AF7A79">
        <w:t>Sinsky</w:t>
      </w:r>
      <w:proofErr w:type="spellEnd"/>
      <w:r w:rsidR="00AF7A79">
        <w:t xml:space="preserve"> et al., 2020</w:t>
      </w:r>
      <w:r w:rsidR="00A61574">
        <w:t>). Before systems return to “business as usual</w:t>
      </w:r>
      <w:r w:rsidR="004E456E">
        <w:t>,</w:t>
      </w:r>
      <w:r w:rsidR="00A61574">
        <w:t>” organizations should reassess which policies and processes are necessary for high-quality patient care and which ones should be retired (</w:t>
      </w:r>
      <w:proofErr w:type="spellStart"/>
      <w:r w:rsidR="00AF7A79">
        <w:t>Sinsky</w:t>
      </w:r>
      <w:proofErr w:type="spellEnd"/>
      <w:r w:rsidR="00AF7A79">
        <w:t xml:space="preserve"> et al., 2020</w:t>
      </w:r>
      <w:r w:rsidR="00A61574">
        <w:t xml:space="preserve">). </w:t>
      </w:r>
      <w:r w:rsidR="008A11D3">
        <w:t xml:space="preserve">While this domain may not be directly influenced by the </w:t>
      </w:r>
      <w:r w:rsidR="008A11D3">
        <w:rPr>
          <w:i/>
        </w:rPr>
        <w:t>Resiliency Rounder Program</w:t>
      </w:r>
      <w:r w:rsidR="008A11D3">
        <w:t>, it should be noted that workforce wellness may not significantly improve until policy barriers are addressed.</w:t>
      </w:r>
      <w:r w:rsidR="00A61574">
        <w:t xml:space="preserve"> </w:t>
      </w:r>
      <w:r w:rsidR="008A11D3">
        <w:t xml:space="preserve">This may have an effect on </w:t>
      </w:r>
      <w:r w:rsidR="00651D2E">
        <w:t>future</w:t>
      </w:r>
      <w:r w:rsidR="008A11D3">
        <w:t xml:space="preserve"> outcomes of the </w:t>
      </w:r>
      <w:r w:rsidR="008A11D3">
        <w:rPr>
          <w:i/>
        </w:rPr>
        <w:t>Resiliency Rounder Program</w:t>
      </w:r>
      <w:r w:rsidR="008A11D3">
        <w:t xml:space="preserve"> and should be considered in </w:t>
      </w:r>
      <w:r w:rsidR="008A11D3">
        <w:lastRenderedPageBreak/>
        <w:t>relation to sustainability.</w:t>
      </w:r>
      <w:r w:rsidR="00EE6B5A">
        <w:t xml:space="preserve"> </w:t>
      </w:r>
      <w:r w:rsidR="00982425">
        <w:t>As part of improving nursing wellness and retention, n</w:t>
      </w:r>
      <w:r w:rsidR="00EE6B5A">
        <w:t>urses’ opinions and thoughts on workplace policies</w:t>
      </w:r>
      <w:r w:rsidR="00C56BD8">
        <w:t xml:space="preserve"> </w:t>
      </w:r>
      <w:r w:rsidR="00EE6B5A">
        <w:t>should continue to be heard through</w:t>
      </w:r>
      <w:r w:rsidR="00203AD5">
        <w:t>out unit- and hospital-based councils</w:t>
      </w:r>
      <w:r w:rsidR="00C56BD8">
        <w:t>.</w:t>
      </w:r>
    </w:p>
    <w:p w14:paraId="06B01D11" w14:textId="5CA31ACC" w:rsidR="00A61574" w:rsidRPr="00A61574" w:rsidRDefault="00A61574" w:rsidP="00D8297F">
      <w:pPr>
        <w:spacing w:line="480" w:lineRule="auto"/>
        <w:rPr>
          <w:b/>
        </w:rPr>
      </w:pPr>
      <w:r>
        <w:rPr>
          <w:b/>
        </w:rPr>
        <w:t>Domain 5: Efficiency of Work Environment</w:t>
      </w:r>
    </w:p>
    <w:p w14:paraId="360914B0" w14:textId="752084A8" w:rsidR="00040099" w:rsidRDefault="00A61574" w:rsidP="00D8297F">
      <w:pPr>
        <w:spacing w:line="480" w:lineRule="auto"/>
      </w:pPr>
      <w:r>
        <w:tab/>
        <w:t xml:space="preserve">Building on the policy domain, barriers to teamwork and efficiency must be reduced </w:t>
      </w:r>
      <w:r w:rsidR="008A11D3">
        <w:t>to also ensure operational efficiency of the work environment and clinical excellence. Many healthcare professionals go into healthcare to be able to listen carefully, assess, make clinical decisions, and build relationships with patients and colleagues (</w:t>
      </w:r>
      <w:proofErr w:type="spellStart"/>
      <w:r w:rsidR="00AF7A79">
        <w:t>Sinsky</w:t>
      </w:r>
      <w:proofErr w:type="spellEnd"/>
      <w:r w:rsidR="00AF7A79">
        <w:t xml:space="preserve"> et al., 2020</w:t>
      </w:r>
      <w:r w:rsidR="008A11D3">
        <w:t>). Yet many clinicians believe that administrative and technology focused tasks dominate their days resulting in logistical-style work that is often performed while distracted (</w:t>
      </w:r>
      <w:proofErr w:type="spellStart"/>
      <w:r w:rsidR="00AF7A79">
        <w:t>Sinsky</w:t>
      </w:r>
      <w:proofErr w:type="spellEnd"/>
      <w:r w:rsidR="00AF7A79">
        <w:t xml:space="preserve"> et al., 2020</w:t>
      </w:r>
      <w:r w:rsidR="008A11D3">
        <w:t xml:space="preserve">). </w:t>
      </w:r>
      <w:r w:rsidR="001760FD">
        <w:t>As the work environment continues to evolve through i</w:t>
      </w:r>
      <w:r w:rsidR="008A11D3">
        <w:t xml:space="preserve">nnovative care models and </w:t>
      </w:r>
      <w:r w:rsidR="001760FD">
        <w:t>practice changes, colleague well-being must be considered in the evaluation of these changes (</w:t>
      </w:r>
      <w:proofErr w:type="spellStart"/>
      <w:r w:rsidR="00AF7A79">
        <w:t>Sinsky</w:t>
      </w:r>
      <w:proofErr w:type="spellEnd"/>
      <w:r w:rsidR="00AF7A79">
        <w:t xml:space="preserve"> et al., 2020</w:t>
      </w:r>
      <w:r w:rsidR="001760FD">
        <w:t xml:space="preserve">). While this domain may also not be directly influenced by the </w:t>
      </w:r>
      <w:r w:rsidR="001760FD">
        <w:rPr>
          <w:i/>
        </w:rPr>
        <w:t>Resiliency Rounder Program</w:t>
      </w:r>
      <w:r w:rsidR="001760FD">
        <w:t xml:space="preserve">, it is important to note that inefficient workflows can have an effect on well-being and the outcomes of the </w:t>
      </w:r>
      <w:r w:rsidR="001760FD">
        <w:rPr>
          <w:i/>
        </w:rPr>
        <w:t>Resiliency Rounder Program</w:t>
      </w:r>
      <w:r w:rsidR="001760FD">
        <w:t xml:space="preserve">. </w:t>
      </w:r>
      <w:r w:rsidR="00982425">
        <w:t>Similar to Domain 4, work environment</w:t>
      </w:r>
      <w:r w:rsidR="001760FD">
        <w:t xml:space="preserve"> should </w:t>
      </w:r>
      <w:r w:rsidR="00982425">
        <w:t xml:space="preserve">also </w:t>
      </w:r>
      <w:r w:rsidR="001760FD">
        <w:t>be considered in relation to</w:t>
      </w:r>
      <w:r w:rsidR="00982425">
        <w:t xml:space="preserve"> the</w:t>
      </w:r>
      <w:r w:rsidR="001760FD">
        <w:t xml:space="preserve"> </w:t>
      </w:r>
      <w:r w:rsidR="00982425">
        <w:rPr>
          <w:i/>
        </w:rPr>
        <w:t>Resiliency Rounder Program’s</w:t>
      </w:r>
      <w:r w:rsidR="001760FD">
        <w:t xml:space="preserve"> sustainability</w:t>
      </w:r>
      <w:r w:rsidR="00982425">
        <w:t xml:space="preserve"> and effectiveness in improving wellness and retention</w:t>
      </w:r>
      <w:r w:rsidR="001760FD">
        <w:t>.</w:t>
      </w:r>
    </w:p>
    <w:p w14:paraId="7CA42E03" w14:textId="0997C784" w:rsidR="001760FD" w:rsidRDefault="001760FD" w:rsidP="00D8297F">
      <w:pPr>
        <w:spacing w:line="480" w:lineRule="auto"/>
        <w:rPr>
          <w:b/>
        </w:rPr>
      </w:pPr>
      <w:r>
        <w:rPr>
          <w:b/>
        </w:rPr>
        <w:t>Domain 6: Support</w:t>
      </w:r>
    </w:p>
    <w:p w14:paraId="059D89D5" w14:textId="4D5CFB14" w:rsidR="0099193D" w:rsidRDefault="001760FD" w:rsidP="00D8297F">
      <w:pPr>
        <w:spacing w:line="480" w:lineRule="auto"/>
      </w:pPr>
      <w:r>
        <w:tab/>
        <w:t>The primary means by which an organization supports its workforce is by giving them the ability to do their jobs and then allowing them to return safely home with energy to engage in their personal lives (</w:t>
      </w:r>
      <w:proofErr w:type="spellStart"/>
      <w:r w:rsidR="00AF7A79">
        <w:t>Sinsky</w:t>
      </w:r>
      <w:proofErr w:type="spellEnd"/>
      <w:r w:rsidR="00AF7A79">
        <w:t xml:space="preserve"> et al., 2020</w:t>
      </w:r>
      <w:r>
        <w:t xml:space="preserve">). Another important means of support is by creating a culture of connection at work, such as peer-to-peer discussions or colleague connections, </w:t>
      </w:r>
      <w:r w:rsidR="001A1DB7">
        <w:t xml:space="preserve">which is what the </w:t>
      </w:r>
      <w:r>
        <w:rPr>
          <w:i/>
        </w:rPr>
        <w:t>Resiliency Rounder Program</w:t>
      </w:r>
      <w:r w:rsidR="001A1DB7">
        <w:rPr>
          <w:i/>
        </w:rPr>
        <w:t xml:space="preserve"> </w:t>
      </w:r>
      <w:r w:rsidR="001A1DB7">
        <w:t>accomplishes through individual and group interactions</w:t>
      </w:r>
      <w:r>
        <w:t xml:space="preserve">. </w:t>
      </w:r>
      <w:r w:rsidR="00C30B96">
        <w:lastRenderedPageBreak/>
        <w:t xml:space="preserve">Aligning with Maslow’s Hierarchy of Needs, nurses must feel safe within the workplace before reaching levels of belonging and esteem, or in other words, engagement, retention, quality, and safety. Building on the </w:t>
      </w:r>
      <w:r w:rsidR="00C30B96">
        <w:rPr>
          <w:i/>
        </w:rPr>
        <w:t>Resiliency Rounder Program,</w:t>
      </w:r>
      <w:r w:rsidR="00C30B96">
        <w:t xml:space="preserve"> a</w:t>
      </w:r>
      <w:r>
        <w:t xml:space="preserve">dditional formal support structures </w:t>
      </w:r>
      <w:r w:rsidR="00C30B96">
        <w:t>must be</w:t>
      </w:r>
      <w:r>
        <w:t xml:space="preserve"> explored and recommended based on</w:t>
      </w:r>
      <w:r w:rsidR="00982425">
        <w:t xml:space="preserve"> not only</w:t>
      </w:r>
      <w:r>
        <w:t xml:space="preserve"> the findings of the evaluation</w:t>
      </w:r>
      <w:r w:rsidR="00982425">
        <w:t>, but also further exploration into nurses</w:t>
      </w:r>
      <w:r w:rsidR="009E3AA1">
        <w:t>’</w:t>
      </w:r>
      <w:r w:rsidR="00982425">
        <w:t xml:space="preserve"> perceptions of colleague support beyond the COVID-19 crisis</w:t>
      </w:r>
      <w:r>
        <w:t>.</w:t>
      </w:r>
      <w:r w:rsidR="009E3AA1">
        <w:t xml:space="preserve"> </w:t>
      </w:r>
      <w:r w:rsidR="00C30B96">
        <w:t>“</w:t>
      </w:r>
      <w:proofErr w:type="spellStart"/>
      <w:r w:rsidR="00C30B96">
        <w:t>Opt</w:t>
      </w:r>
      <w:proofErr w:type="spellEnd"/>
      <w:r w:rsidR="00C30B96">
        <w:t xml:space="preserve"> out” programming instead of “opt in” programming should be considered as well as incentives or bonuses that are similar to the major sign-on bonuses that are often used for recruiting. </w:t>
      </w:r>
    </w:p>
    <w:p w14:paraId="387A89E5" w14:textId="77777777" w:rsidR="006423FD" w:rsidRDefault="003A55AB" w:rsidP="00463E96">
      <w:pPr>
        <w:spacing w:line="480" w:lineRule="auto"/>
        <w:jc w:val="center"/>
        <w:rPr>
          <w:b/>
          <w:color w:val="000000" w:themeColor="text1"/>
        </w:rPr>
      </w:pPr>
      <w:r w:rsidRPr="000E067E">
        <w:rPr>
          <w:b/>
          <w:color w:val="000000" w:themeColor="text1"/>
        </w:rPr>
        <w:t>Implications for Practice</w:t>
      </w:r>
    </w:p>
    <w:p w14:paraId="0152C0B4" w14:textId="0026D240" w:rsidR="009E3AA1" w:rsidRDefault="00CD75A2" w:rsidP="00C4121C">
      <w:pPr>
        <w:spacing w:line="480" w:lineRule="auto"/>
      </w:pPr>
      <w:r>
        <w:rPr>
          <w:color w:val="000000" w:themeColor="text1"/>
        </w:rPr>
        <w:tab/>
      </w:r>
      <w:r w:rsidR="005B169A">
        <w:t>Given the national shortage of nurses and the costs associated with recruiting and training when a nurse leaves, there is both an ethical and business case to justify monitoring nurse well-being</w:t>
      </w:r>
      <w:r w:rsidR="000E067E">
        <w:t xml:space="preserve">, </w:t>
      </w:r>
      <w:proofErr w:type="gramStart"/>
      <w:r w:rsidR="005B169A">
        <w:t>taking action</w:t>
      </w:r>
      <w:proofErr w:type="gramEnd"/>
      <w:r w:rsidR="005B169A">
        <w:t xml:space="preserve"> to promote wellness, supporting those in distress, and </w:t>
      </w:r>
      <w:r w:rsidR="000E067E">
        <w:t>addressing</w:t>
      </w:r>
      <w:r w:rsidR="005B169A">
        <w:t xml:space="preserve"> system issues </w:t>
      </w:r>
      <w:r w:rsidR="000E067E">
        <w:t xml:space="preserve">to </w:t>
      </w:r>
      <w:r w:rsidR="005B169A">
        <w:t>create a culture of wellness (</w:t>
      </w:r>
      <w:proofErr w:type="spellStart"/>
      <w:r w:rsidR="005B169A">
        <w:rPr>
          <w:color w:val="000000" w:themeColor="text1"/>
          <w:shd w:val="clear" w:color="auto" w:fill="FFFFFF"/>
        </w:rPr>
        <w:t>Dyrbye</w:t>
      </w:r>
      <w:proofErr w:type="spellEnd"/>
      <w:r w:rsidR="005B169A">
        <w:rPr>
          <w:color w:val="000000" w:themeColor="text1"/>
          <w:shd w:val="clear" w:color="auto" w:fill="FFFFFF"/>
        </w:rPr>
        <w:t xml:space="preserve"> et al., 2018</w:t>
      </w:r>
      <w:r w:rsidR="005B169A">
        <w:t xml:space="preserve">). </w:t>
      </w:r>
      <w:r w:rsidR="0014647C">
        <w:t>Additionally, there is an ethical and business case to support nurses when considering the impact nursing care has on patient outcomes. While the Triple Aim—</w:t>
      </w:r>
      <w:r w:rsidR="00F95301">
        <w:t>improving the</w:t>
      </w:r>
      <w:r w:rsidR="0014647C">
        <w:t xml:space="preserve"> patient experience</w:t>
      </w:r>
      <w:r w:rsidR="00F95301">
        <w:t xml:space="preserve"> of care</w:t>
      </w:r>
      <w:r w:rsidR="0014647C">
        <w:t xml:space="preserve">, improving </w:t>
      </w:r>
      <w:r w:rsidR="00F95301">
        <w:t>the health of populations</w:t>
      </w:r>
      <w:r w:rsidR="0014647C">
        <w:t>, and reducing</w:t>
      </w:r>
      <w:r w:rsidR="00F95301">
        <w:t xml:space="preserve"> per capita costs</w:t>
      </w:r>
      <w:r w:rsidR="0014647C">
        <w:t xml:space="preserve">—has spread </w:t>
      </w:r>
      <w:r w:rsidR="00F95301">
        <w:t>to</w:t>
      </w:r>
      <w:r w:rsidR="0014647C">
        <w:t xml:space="preserve"> </w:t>
      </w:r>
      <w:r w:rsidR="00F95301">
        <w:t xml:space="preserve">assist in the redesign of healthcare systems, organizations continue to struggle </w:t>
      </w:r>
      <w:r w:rsidR="00C4121C">
        <w:t>in meeting</w:t>
      </w:r>
      <w:r w:rsidR="00F95301">
        <w:t xml:space="preserve"> the framework’s intended outcomes. The pos</w:t>
      </w:r>
      <w:r w:rsidR="00C4121C">
        <w:t>itive engagement and well-being of healthcare professionals, particularly nurses, is of paramount importance in achieving the goals of the Triple Aim (</w:t>
      </w:r>
      <w:proofErr w:type="spellStart"/>
      <w:r w:rsidR="00C4121C">
        <w:t>Bodenheimer</w:t>
      </w:r>
      <w:proofErr w:type="spellEnd"/>
      <w:r w:rsidR="00C4121C">
        <w:t xml:space="preserve"> &amp; </w:t>
      </w:r>
      <w:proofErr w:type="spellStart"/>
      <w:r w:rsidR="00C4121C">
        <w:t>Sinsky</w:t>
      </w:r>
      <w:proofErr w:type="spellEnd"/>
      <w:r w:rsidR="00C4121C">
        <w:t xml:space="preserve">, 2014). </w:t>
      </w:r>
    </w:p>
    <w:p w14:paraId="2B56125D" w14:textId="77777777" w:rsidR="00C9331E" w:rsidRDefault="00B71FBD" w:rsidP="00C9331E">
      <w:pPr>
        <w:spacing w:line="480" w:lineRule="auto"/>
        <w:ind w:firstLine="720"/>
        <w:rPr>
          <w:color w:val="000000"/>
          <w:shd w:val="clear" w:color="auto" w:fill="FFFFFF"/>
        </w:rPr>
      </w:pPr>
      <w:r>
        <w:rPr>
          <w:color w:val="000000" w:themeColor="text1"/>
        </w:rPr>
        <w:t>As the nursing workforce reaches the end of the COVID-19 pandemic</w:t>
      </w:r>
      <w:r w:rsidR="005B169A">
        <w:rPr>
          <w:color w:val="000000" w:themeColor="text1"/>
        </w:rPr>
        <w:t xml:space="preserve">, </w:t>
      </w:r>
      <w:r w:rsidR="00CD75A2">
        <w:rPr>
          <w:color w:val="000000" w:themeColor="text1"/>
        </w:rPr>
        <w:t xml:space="preserve">healthcare systems </w:t>
      </w:r>
      <w:r w:rsidR="005B169A">
        <w:rPr>
          <w:color w:val="000000" w:themeColor="text1"/>
        </w:rPr>
        <w:t>must continue to</w:t>
      </w:r>
      <w:r>
        <w:rPr>
          <w:color w:val="000000" w:themeColor="text1"/>
        </w:rPr>
        <w:t xml:space="preserve"> prioritize and</w:t>
      </w:r>
      <w:r w:rsidR="005B169A">
        <w:rPr>
          <w:color w:val="000000" w:themeColor="text1"/>
        </w:rPr>
        <w:t xml:space="preserve"> </w:t>
      </w:r>
      <w:r w:rsidR="00CD75A2">
        <w:rPr>
          <w:color w:val="000000" w:themeColor="text1"/>
        </w:rPr>
        <w:t xml:space="preserve">respond to the </w:t>
      </w:r>
      <w:r w:rsidR="00CD75A2">
        <w:rPr>
          <w:i/>
          <w:color w:val="000000" w:themeColor="text1"/>
        </w:rPr>
        <w:t>parallel pandemic</w:t>
      </w:r>
      <w:r w:rsidR="005B169A">
        <w:rPr>
          <w:color w:val="000000" w:themeColor="text1"/>
        </w:rPr>
        <w:t xml:space="preserve"> </w:t>
      </w:r>
      <w:r>
        <w:rPr>
          <w:color w:val="000000" w:themeColor="text1"/>
        </w:rPr>
        <w:t>through the</w:t>
      </w:r>
      <w:r w:rsidR="005B169A">
        <w:rPr>
          <w:color w:val="000000" w:themeColor="text1"/>
        </w:rPr>
        <w:t xml:space="preserve"> explor</w:t>
      </w:r>
      <w:r>
        <w:rPr>
          <w:color w:val="000000" w:themeColor="text1"/>
        </w:rPr>
        <w:t>ation</w:t>
      </w:r>
      <w:r w:rsidR="00CD75A2">
        <w:rPr>
          <w:color w:val="000000" w:themeColor="text1"/>
        </w:rPr>
        <w:t xml:space="preserve"> </w:t>
      </w:r>
      <w:r>
        <w:rPr>
          <w:color w:val="000000" w:themeColor="text1"/>
        </w:rPr>
        <w:t xml:space="preserve">of </w:t>
      </w:r>
      <w:r w:rsidR="00C4121C">
        <w:rPr>
          <w:color w:val="000000" w:themeColor="text1"/>
        </w:rPr>
        <w:t>system</w:t>
      </w:r>
      <w:r>
        <w:rPr>
          <w:color w:val="000000" w:themeColor="text1"/>
        </w:rPr>
        <w:t>s’</w:t>
      </w:r>
      <w:r w:rsidR="005B169A">
        <w:rPr>
          <w:color w:val="000000" w:themeColor="text1"/>
        </w:rPr>
        <w:t xml:space="preserve"> role</w:t>
      </w:r>
      <w:r w:rsidR="00C4121C">
        <w:rPr>
          <w:color w:val="000000" w:themeColor="text1"/>
        </w:rPr>
        <w:t>s</w:t>
      </w:r>
      <w:r w:rsidR="005B169A">
        <w:rPr>
          <w:color w:val="000000" w:themeColor="text1"/>
        </w:rPr>
        <w:t xml:space="preserve"> in</w:t>
      </w:r>
      <w:r w:rsidR="00AB53E0">
        <w:rPr>
          <w:color w:val="000000" w:themeColor="text1"/>
        </w:rPr>
        <w:t xml:space="preserve"> preparing for future </w:t>
      </w:r>
      <w:r>
        <w:rPr>
          <w:color w:val="000000" w:themeColor="text1"/>
        </w:rPr>
        <w:t>crises.</w:t>
      </w:r>
      <w:r w:rsidR="005B169A">
        <w:rPr>
          <w:color w:val="000000" w:themeColor="text1"/>
        </w:rPr>
        <w:t xml:space="preserve"> </w:t>
      </w:r>
      <w:r>
        <w:rPr>
          <w:color w:val="000000" w:themeColor="text1"/>
        </w:rPr>
        <w:t>By adopting a</w:t>
      </w:r>
      <w:r w:rsidR="00C4121C">
        <w:rPr>
          <w:color w:val="000000" w:themeColor="text1"/>
        </w:rPr>
        <w:t xml:space="preserve"> fourth point to the Triple Aim framework—clinician experience</w:t>
      </w:r>
      <w:r w:rsidR="00334877">
        <w:rPr>
          <w:color w:val="000000" w:themeColor="text1"/>
        </w:rPr>
        <w:t>—</w:t>
      </w:r>
      <w:r w:rsidR="00C4121C">
        <w:rPr>
          <w:color w:val="000000" w:themeColor="text1"/>
        </w:rPr>
        <w:t xml:space="preserve">healthcare systems </w:t>
      </w:r>
      <w:r>
        <w:rPr>
          <w:color w:val="000000" w:themeColor="text1"/>
        </w:rPr>
        <w:t>can</w:t>
      </w:r>
      <w:r w:rsidR="00C4121C">
        <w:rPr>
          <w:color w:val="000000" w:themeColor="text1"/>
        </w:rPr>
        <w:t xml:space="preserve"> commit to the </w:t>
      </w:r>
      <w:r w:rsidR="00334877">
        <w:rPr>
          <w:color w:val="000000" w:themeColor="text1"/>
        </w:rPr>
        <w:t>new “</w:t>
      </w:r>
      <w:r w:rsidR="00C4121C">
        <w:rPr>
          <w:color w:val="000000" w:themeColor="text1"/>
        </w:rPr>
        <w:t>Quadruple Aim</w:t>
      </w:r>
      <w:r w:rsidR="00334877">
        <w:rPr>
          <w:color w:val="000000" w:themeColor="text1"/>
        </w:rPr>
        <w:t>”</w:t>
      </w:r>
      <w:r w:rsidR="00C4121C">
        <w:rPr>
          <w:color w:val="000000" w:themeColor="text1"/>
        </w:rPr>
        <w:t xml:space="preserve"> </w:t>
      </w:r>
      <w:r>
        <w:rPr>
          <w:color w:val="000000" w:themeColor="text1"/>
        </w:rPr>
        <w:t>through the prioritization of</w:t>
      </w:r>
      <w:r w:rsidR="00C4121C">
        <w:rPr>
          <w:color w:val="000000" w:themeColor="text1"/>
        </w:rPr>
        <w:t xml:space="preserve"> colleague well-being</w:t>
      </w:r>
      <w:r>
        <w:rPr>
          <w:color w:val="000000" w:themeColor="text1"/>
        </w:rPr>
        <w:t xml:space="preserve"> beyond the COVID-19 pandemic</w:t>
      </w:r>
      <w:r w:rsidR="00C4121C">
        <w:rPr>
          <w:color w:val="000000" w:themeColor="text1"/>
        </w:rPr>
        <w:t xml:space="preserve"> as a key </w:t>
      </w:r>
      <w:r w:rsidR="00C4121C">
        <w:rPr>
          <w:color w:val="000000" w:themeColor="text1"/>
        </w:rPr>
        <w:lastRenderedPageBreak/>
        <w:t xml:space="preserve">strategy in the pursuit of Triple Aim outcomes. </w:t>
      </w:r>
      <w:r w:rsidR="005B169A">
        <w:rPr>
          <w:color w:val="000000" w:themeColor="text1"/>
        </w:rPr>
        <w:t>T</w:t>
      </w:r>
      <w:r w:rsidR="00CD75A2">
        <w:rPr>
          <w:color w:val="000000" w:themeColor="text1"/>
        </w:rPr>
        <w:t xml:space="preserve">hrough careful planning and </w:t>
      </w:r>
      <w:r w:rsidR="00CD75A2" w:rsidRPr="005B169A">
        <w:rPr>
          <w:color w:val="000000" w:themeColor="text1"/>
        </w:rPr>
        <w:t xml:space="preserve">evaluation of </w:t>
      </w:r>
      <w:r w:rsidR="00C4121C">
        <w:rPr>
          <w:color w:val="000000" w:themeColor="text1"/>
        </w:rPr>
        <w:t xml:space="preserve">strategic </w:t>
      </w:r>
      <w:r w:rsidR="00CD75A2" w:rsidRPr="005B169A">
        <w:rPr>
          <w:color w:val="000000" w:themeColor="text1"/>
        </w:rPr>
        <w:t>goals</w:t>
      </w:r>
      <w:r w:rsidR="000E067E">
        <w:rPr>
          <w:color w:val="000000" w:themeColor="text1"/>
        </w:rPr>
        <w:t>,</w:t>
      </w:r>
      <w:r w:rsidR="005B169A">
        <w:rPr>
          <w:color w:val="000000" w:themeColor="text1"/>
        </w:rPr>
        <w:t xml:space="preserve"> h</w:t>
      </w:r>
      <w:r w:rsidR="00C4121C">
        <w:rPr>
          <w:color w:val="000000" w:themeColor="text1"/>
        </w:rPr>
        <w:t>ealthcare systems</w:t>
      </w:r>
      <w:r w:rsidR="005B169A">
        <w:rPr>
          <w:color w:val="000000" w:themeColor="text1"/>
        </w:rPr>
        <w:t xml:space="preserve"> can have a major impact on nurse well-being</w:t>
      </w:r>
      <w:r w:rsidR="0014647C">
        <w:rPr>
          <w:color w:val="000000" w:themeColor="text1"/>
        </w:rPr>
        <w:t xml:space="preserve"> and </w:t>
      </w:r>
      <w:r w:rsidR="005B169A">
        <w:rPr>
          <w:color w:val="000000" w:themeColor="text1"/>
        </w:rPr>
        <w:t>retention</w:t>
      </w:r>
      <w:r w:rsidR="0014647C">
        <w:rPr>
          <w:color w:val="000000" w:themeColor="text1"/>
        </w:rPr>
        <w:t>, as well as improved patient outcomes</w:t>
      </w:r>
      <w:r w:rsidR="000E067E">
        <w:rPr>
          <w:color w:val="000000" w:themeColor="text1"/>
        </w:rPr>
        <w:t xml:space="preserve">. </w:t>
      </w:r>
    </w:p>
    <w:p w14:paraId="74BBAB02" w14:textId="333C4CAB" w:rsidR="00292D78" w:rsidRPr="00C9331E" w:rsidRDefault="00292D78" w:rsidP="00C9331E">
      <w:pPr>
        <w:spacing w:line="480" w:lineRule="auto"/>
        <w:jc w:val="center"/>
        <w:rPr>
          <w:color w:val="000000"/>
          <w:shd w:val="clear" w:color="auto" w:fill="FFFFFF"/>
        </w:rPr>
      </w:pPr>
      <w:r>
        <w:rPr>
          <w:b/>
        </w:rPr>
        <w:t>Conclusion</w:t>
      </w:r>
    </w:p>
    <w:p w14:paraId="602DB2D0" w14:textId="2DD5C858" w:rsidR="003A55AB" w:rsidRPr="0099193D" w:rsidRDefault="0099193D" w:rsidP="006423FD">
      <w:pPr>
        <w:spacing w:line="480" w:lineRule="auto"/>
      </w:pPr>
      <w:r>
        <w:rPr>
          <w:b/>
        </w:rPr>
        <w:tab/>
      </w:r>
      <w:r w:rsidR="00BD099D">
        <w:t xml:space="preserve">The </w:t>
      </w:r>
      <w:r w:rsidR="00BD099D">
        <w:rPr>
          <w:i/>
        </w:rPr>
        <w:t xml:space="preserve">Resiliency Rounder Program </w:t>
      </w:r>
      <w:r w:rsidR="00BD099D">
        <w:t>was effective in supporting nurse well-being and in decreasing intent to leave the organization during the COVID-19 pandemic</w:t>
      </w:r>
      <w:r w:rsidR="000741E9">
        <w:t>. Value, teamwork, and connection aided in nurses feeling appreciated and contributed to their desire to stay within the system.</w:t>
      </w:r>
      <w:r w:rsidR="00CB26F2">
        <w:t xml:space="preserve"> </w:t>
      </w:r>
      <w:r w:rsidR="003D7CF2">
        <w:t>Continued</w:t>
      </w:r>
      <w:r w:rsidR="00BD099D">
        <w:t xml:space="preserve"> attention </w:t>
      </w:r>
      <w:r w:rsidR="00E17005">
        <w:t xml:space="preserve">must </w:t>
      </w:r>
      <w:r w:rsidR="008F0C73">
        <w:t xml:space="preserve">be given to nurses who served on dedicated COVID-19 units </w:t>
      </w:r>
      <w:r w:rsidR="003D7CF2">
        <w:t xml:space="preserve">throughout the pandemic as these nurses are at high risk of leaving the nursing profession. </w:t>
      </w:r>
      <w:r w:rsidR="00E17005">
        <w:t xml:space="preserve">Practice improvements should focus on proven sustainability methods, such as the National Academy of Medicine’s </w:t>
      </w:r>
      <w:proofErr w:type="gramStart"/>
      <w:r w:rsidR="00E17005">
        <w:rPr>
          <w:i/>
        </w:rPr>
        <w:t>Taking Action</w:t>
      </w:r>
      <w:proofErr w:type="gramEnd"/>
      <w:r w:rsidR="00E17005">
        <w:rPr>
          <w:i/>
        </w:rPr>
        <w:t xml:space="preserve"> Against Clinician Burnout: A Systems Approach to Professional </w:t>
      </w:r>
      <w:r w:rsidR="00E17005" w:rsidRPr="00463E96">
        <w:rPr>
          <w:i/>
        </w:rPr>
        <w:t>Well-Being</w:t>
      </w:r>
      <w:r w:rsidR="00CA6FFC">
        <w:rPr>
          <w:i/>
        </w:rPr>
        <w:t xml:space="preserve"> (</w:t>
      </w:r>
      <w:proofErr w:type="spellStart"/>
      <w:r w:rsidR="00CA6FFC">
        <w:t>Sinsky</w:t>
      </w:r>
      <w:proofErr w:type="spellEnd"/>
      <w:r w:rsidR="00CA6FFC">
        <w:t xml:space="preserve"> et al., 2020</w:t>
      </w:r>
      <w:r w:rsidR="00CA6FFC">
        <w:t>)</w:t>
      </w:r>
      <w:r w:rsidR="00E17005">
        <w:rPr>
          <w:i/>
        </w:rPr>
        <w:t>.</w:t>
      </w:r>
      <w:r w:rsidR="00E17005">
        <w:t xml:space="preserve"> </w:t>
      </w:r>
      <w:r w:rsidR="003D7CF2">
        <w:t xml:space="preserve">Future research </w:t>
      </w:r>
      <w:r w:rsidR="00E17005">
        <w:t xml:space="preserve">should continue to study the effects of the COVID-19 pandemic on the nursing workforce, as well as interventions that contribute to the well-being and retention of nurses beyond the crisis. </w:t>
      </w:r>
      <w:r w:rsidR="004E456E">
        <w:t>As</w:t>
      </w:r>
      <w:r w:rsidR="00E17005">
        <w:t xml:space="preserve"> the COVID-19 pandemic slowly becomes more of a memory for the nation’s healthcare </w:t>
      </w:r>
      <w:r w:rsidR="00F21165">
        <w:t>workers</w:t>
      </w:r>
      <w:r w:rsidR="00E17005">
        <w:t xml:space="preserve"> rather than the present reality, the lessons learned can help prepare for the next healthcare crisis. Systems must be </w:t>
      </w:r>
      <w:r w:rsidR="00F21165">
        <w:t>prepared to support a fragile nursing workforce</w:t>
      </w:r>
      <w:r w:rsidR="00E17005">
        <w:t xml:space="preserve"> </w:t>
      </w:r>
      <w:r w:rsidR="00F21165">
        <w:t xml:space="preserve">and maintain retention initiatives as key priorities in contributing to the nation’s health. </w:t>
      </w:r>
      <w:r w:rsidR="00E17005">
        <w:t>Overall p</w:t>
      </w:r>
      <w:r>
        <w:t>roject findings add to a growing body of knowledge regarding the COVID-19 pandemic and nursing support within the workplace while also contributing to future implications for clinical practice and system-level improvements.</w:t>
      </w:r>
      <w:r w:rsidR="003A55AB">
        <w:rPr>
          <w:color w:val="000000" w:themeColor="text1"/>
        </w:rPr>
        <w:br w:type="page"/>
      </w:r>
    </w:p>
    <w:p w14:paraId="2EE45B8A" w14:textId="0A455AD4" w:rsidR="00F32984" w:rsidRPr="00533CF3" w:rsidRDefault="003A55AB" w:rsidP="00F32984">
      <w:pPr>
        <w:spacing w:line="480" w:lineRule="auto"/>
        <w:jc w:val="center"/>
        <w:rPr>
          <w:b/>
          <w:color w:val="000000" w:themeColor="text1"/>
        </w:rPr>
      </w:pPr>
      <w:r w:rsidRPr="00533CF3">
        <w:rPr>
          <w:b/>
          <w:color w:val="000000" w:themeColor="text1"/>
        </w:rPr>
        <w:lastRenderedPageBreak/>
        <w:t>Appendix A</w:t>
      </w:r>
      <w:r w:rsidR="00C9331E" w:rsidRPr="00533CF3">
        <w:rPr>
          <w:b/>
          <w:color w:val="000000" w:themeColor="text1"/>
        </w:rPr>
        <w:t xml:space="preserve"> – </w:t>
      </w:r>
      <w:r w:rsidR="00C9331E" w:rsidRPr="00533CF3">
        <w:rPr>
          <w:b/>
          <w:i/>
          <w:color w:val="000000" w:themeColor="text1"/>
        </w:rPr>
        <w:t>Resiliency Rounder Program</w:t>
      </w:r>
      <w:r w:rsidR="00C9331E" w:rsidRPr="00533CF3">
        <w:rPr>
          <w:b/>
          <w:color w:val="000000" w:themeColor="text1"/>
        </w:rPr>
        <w:t xml:space="preserve"> Description</w:t>
      </w:r>
    </w:p>
    <w:p w14:paraId="2E8B7E50" w14:textId="52E3764B" w:rsidR="00FE5729" w:rsidRPr="00B20734" w:rsidRDefault="007617E1" w:rsidP="00FE5729">
      <w:pPr>
        <w:spacing w:line="480" w:lineRule="auto"/>
        <w:rPr>
          <w:i/>
          <w:color w:val="000000" w:themeColor="text1"/>
        </w:rPr>
      </w:pPr>
      <w:r>
        <w:rPr>
          <w:rFonts w:ascii="Calibri" w:hAnsi="Calibri" w:cs="Calibri"/>
          <w:noProof/>
          <w:color w:val="000000"/>
        </w:rPr>
        <mc:AlternateContent>
          <mc:Choice Requires="wps">
            <w:drawing>
              <wp:anchor distT="0" distB="0" distL="114300" distR="114300" simplePos="0" relativeHeight="251658244" behindDoc="0" locked="0" layoutInCell="1" allowOverlap="1" wp14:anchorId="4395A187" wp14:editId="2C213E1C">
                <wp:simplePos x="0" y="0"/>
                <wp:positionH relativeFrom="column">
                  <wp:posOffset>207790</wp:posOffset>
                </wp:positionH>
                <wp:positionV relativeFrom="paragraph">
                  <wp:posOffset>5642651</wp:posOffset>
                </wp:positionV>
                <wp:extent cx="358815" cy="196650"/>
                <wp:effectExtent l="0" t="12700" r="22225" b="19685"/>
                <wp:wrapNone/>
                <wp:docPr id="6" name="Right Arrow 6"/>
                <wp:cNvGraphicFramePr/>
                <a:graphic xmlns:a="http://schemas.openxmlformats.org/drawingml/2006/main">
                  <a:graphicData uri="http://schemas.microsoft.com/office/word/2010/wordprocessingShape">
                    <wps:wsp>
                      <wps:cNvSpPr/>
                      <wps:spPr>
                        <a:xfrm>
                          <a:off x="0" y="0"/>
                          <a:ext cx="358815" cy="196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0080DE72">
              <v:shapetype id="_x0000_t13" coordsize="21600,21600" o:spt="13" adj="16200,5400" path="m@0,l@0@1,0@1,0@2@0@2@0,21600,21600,10800xe" w14:anchorId="617B7B4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6" style="position:absolute;margin-left:16.35pt;margin-top:444.3pt;width:28.25pt;height:1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1600]" strokeweight="1pt" type="#_x0000_t13" adj="15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"/>
            </w:pict>
          </mc:Fallback>
        </mc:AlternateContent>
      </w:r>
      <w:r>
        <w:rPr>
          <w:rFonts w:ascii="Calibri" w:hAnsi="Calibri" w:cs="Calibri"/>
          <w:noProof/>
          <w:color w:val="000000"/>
        </w:rPr>
        <mc:AlternateContent>
          <mc:Choice Requires="wps">
            <w:drawing>
              <wp:anchor distT="0" distB="0" distL="114300" distR="114300" simplePos="0" relativeHeight="251658243" behindDoc="0" locked="0" layoutInCell="1" allowOverlap="1" wp14:anchorId="308F5D39" wp14:editId="152E9B9E">
                <wp:simplePos x="0" y="0"/>
                <wp:positionH relativeFrom="column">
                  <wp:posOffset>207500</wp:posOffset>
                </wp:positionH>
                <wp:positionV relativeFrom="paragraph">
                  <wp:posOffset>4988455</wp:posOffset>
                </wp:positionV>
                <wp:extent cx="358815" cy="196650"/>
                <wp:effectExtent l="0" t="12700" r="22225" b="19685"/>
                <wp:wrapNone/>
                <wp:docPr id="4" name="Right Arrow 4"/>
                <wp:cNvGraphicFramePr/>
                <a:graphic xmlns:a="http://schemas.openxmlformats.org/drawingml/2006/main">
                  <a:graphicData uri="http://schemas.microsoft.com/office/word/2010/wordprocessingShape">
                    <wps:wsp>
                      <wps:cNvSpPr/>
                      <wps:spPr>
                        <a:xfrm>
                          <a:off x="0" y="0"/>
                          <a:ext cx="358815" cy="196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74DEE0F">
              <v:shape id="Right Arrow 4" style="position:absolute;margin-left:16.35pt;margin-top:392.8pt;width:28.25pt;height:1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1600]" strokeweight="1pt" type="#_x0000_t13" adj="15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" w14:anchorId="1F1030BC"/>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27693DA3" wp14:editId="5BAB188F">
                <wp:simplePos x="0" y="0"/>
                <wp:positionH relativeFrom="column">
                  <wp:posOffset>207645</wp:posOffset>
                </wp:positionH>
                <wp:positionV relativeFrom="paragraph">
                  <wp:posOffset>3479422</wp:posOffset>
                </wp:positionV>
                <wp:extent cx="358775" cy="184640"/>
                <wp:effectExtent l="0" t="12700" r="22225" b="31750"/>
                <wp:wrapNone/>
                <wp:docPr id="2" name="Right Arrow 2"/>
                <wp:cNvGraphicFramePr/>
                <a:graphic xmlns:a="http://schemas.openxmlformats.org/drawingml/2006/main">
                  <a:graphicData uri="http://schemas.microsoft.com/office/word/2010/wordprocessingShape">
                    <wps:wsp>
                      <wps:cNvSpPr/>
                      <wps:spPr>
                        <a:xfrm>
                          <a:off x="0" y="0"/>
                          <a:ext cx="358775" cy="1846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4E095F6">
              <v:shape id="Right Arrow 2" style="position:absolute;margin-left:16.35pt;margin-top:273.95pt;width:28.25pt;height:14.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1600]" strokeweight="1pt" type="#_x0000_t13" adj="160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" w14:anchorId="7F36F441"/>
            </w:pict>
          </mc:Fallback>
        </mc:AlternateContent>
      </w:r>
      <w:r w:rsidRPr="004F0DC6">
        <w:rPr>
          <w:rFonts w:ascii="Calibri" w:hAnsi="Calibri" w:cs="Calibri"/>
          <w:noProof/>
          <w:color w:val="000000"/>
          <w:shd w:val="clear" w:color="auto" w:fill="EDEBE9"/>
        </w:rPr>
        <w:drawing>
          <wp:anchor distT="0" distB="0" distL="114300" distR="114300" simplePos="0" relativeHeight="251658241" behindDoc="1" locked="0" layoutInCell="1" allowOverlap="1" wp14:anchorId="48DE74E1" wp14:editId="4A66674B">
            <wp:simplePos x="0" y="0"/>
            <wp:positionH relativeFrom="column">
              <wp:posOffset>624205</wp:posOffset>
            </wp:positionH>
            <wp:positionV relativeFrom="paragraph">
              <wp:posOffset>3156336</wp:posOffset>
            </wp:positionV>
            <wp:extent cx="5054600" cy="2717800"/>
            <wp:effectExtent l="0" t="0" r="0" b="0"/>
            <wp:wrapTopAndBottom/>
            <wp:docPr id="1" name="Picture 1" descr="/var/folders/qf/j33vgd9x6pdc8ns4zvn6pmvr0000gp/T/com.microsoft.Word/Content.MSO/B63439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f/j33vgd9x6pdc8ns4zvn6pmvr0000gp/T/com.microsoft.Word/Content.MSO/B63439D1.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600"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984">
        <w:rPr>
          <w:color w:val="000000" w:themeColor="text1"/>
        </w:rPr>
        <w:tab/>
        <w:t>St. Joseph Mercy Health System</w:t>
      </w:r>
      <w:r w:rsidR="007C474D">
        <w:rPr>
          <w:color w:val="000000" w:themeColor="text1"/>
        </w:rPr>
        <w:t>, a member of Trinity Health,</w:t>
      </w:r>
      <w:r w:rsidR="00F32984">
        <w:rPr>
          <w:color w:val="000000" w:themeColor="text1"/>
        </w:rPr>
        <w:t xml:space="preserve"> is a healthcare organization serving seven counties in southeast Michigan (St. Joseph Mercy Health System, n.d.). </w:t>
      </w:r>
      <w:r w:rsidR="007C474D">
        <w:rPr>
          <w:color w:val="000000" w:themeColor="text1"/>
        </w:rPr>
        <w:t xml:space="preserve">St. Joseph Mercy Health System’s combined five hospitals are licensed for 1,548 beds and employ more than 15,300 individuals (St. Joseph Mercy Health System, n.d.). In response to the COVID-19 pandemic, St. Joseph Mercy began a formalized colleague support program, the </w:t>
      </w:r>
      <w:r w:rsidR="007C474D" w:rsidRPr="76FE5F0F">
        <w:rPr>
          <w:i/>
          <w:iCs/>
          <w:color w:val="000000" w:themeColor="text1"/>
        </w:rPr>
        <w:t>Resiliency Rounder Program</w:t>
      </w:r>
      <w:r w:rsidR="007C474D">
        <w:rPr>
          <w:color w:val="000000" w:themeColor="text1"/>
        </w:rPr>
        <w:t xml:space="preserve">, to assist with colleague wellness. </w:t>
      </w:r>
      <w:r w:rsidR="00FE5729">
        <w:rPr>
          <w:color w:val="000000" w:themeColor="text1"/>
        </w:rPr>
        <w:t xml:space="preserve">Building on the American Medical Association’s </w:t>
      </w:r>
      <w:r w:rsidR="00B20734">
        <w:rPr>
          <w:color w:val="000000" w:themeColor="text1"/>
        </w:rPr>
        <w:t xml:space="preserve">support requests, the </w:t>
      </w:r>
      <w:r w:rsidR="00B20734" w:rsidRPr="76FE5F0F">
        <w:rPr>
          <w:i/>
          <w:iCs/>
          <w:color w:val="000000" w:themeColor="text1"/>
        </w:rPr>
        <w:t>Resiliency Rounder Program</w:t>
      </w:r>
      <w:r w:rsidR="00B20734">
        <w:rPr>
          <w:color w:val="000000" w:themeColor="text1"/>
        </w:rPr>
        <w:t xml:space="preserve"> focuses on the requests of </w:t>
      </w:r>
      <w:r w:rsidR="00B20734" w:rsidRPr="76FE5F0F">
        <w:rPr>
          <w:i/>
          <w:iCs/>
          <w:color w:val="000000" w:themeColor="text1"/>
        </w:rPr>
        <w:t>hear me, support me, and care for me</w:t>
      </w:r>
      <w:r w:rsidR="00B20734">
        <w:rPr>
          <w:color w:val="000000" w:themeColor="text1"/>
        </w:rPr>
        <w:t xml:space="preserve"> (</w:t>
      </w:r>
      <w:proofErr w:type="spellStart"/>
      <w:r w:rsidR="00F92804">
        <w:rPr>
          <w:color w:val="000000" w:themeColor="text1"/>
        </w:rPr>
        <w:t>Shanafelt</w:t>
      </w:r>
      <w:proofErr w:type="spellEnd"/>
      <w:r w:rsidR="00041843">
        <w:rPr>
          <w:color w:val="000000" w:themeColor="text1"/>
        </w:rPr>
        <w:t xml:space="preserve"> et al.,</w:t>
      </w:r>
      <w:r w:rsidR="00F92804">
        <w:rPr>
          <w:color w:val="000000" w:themeColor="text1"/>
        </w:rPr>
        <w:t xml:space="preserve"> 2020</w:t>
      </w:r>
      <w:r w:rsidR="00B20734">
        <w:rPr>
          <w:color w:val="000000" w:themeColor="text1"/>
        </w:rPr>
        <w:t>). These requests are further explained in the following graph.</w:t>
      </w:r>
    </w:p>
    <w:p w14:paraId="34FE9320" w14:textId="29743BF3" w:rsidR="00B20734" w:rsidRDefault="00B20734" w:rsidP="00FE5729">
      <w:pPr>
        <w:spacing w:line="480" w:lineRule="auto"/>
        <w:rPr>
          <w:color w:val="000000" w:themeColor="text1"/>
        </w:rPr>
      </w:pPr>
    </w:p>
    <w:p w14:paraId="2DD148E5" w14:textId="2336CB21" w:rsidR="00E6339F" w:rsidRDefault="007C474D" w:rsidP="00FE5729">
      <w:pPr>
        <w:spacing w:line="480" w:lineRule="auto"/>
        <w:rPr>
          <w:color w:val="000000" w:themeColor="text1"/>
        </w:rPr>
      </w:pPr>
      <w:r>
        <w:rPr>
          <w:color w:val="000000" w:themeColor="text1"/>
        </w:rPr>
        <w:t xml:space="preserve">The main goal of </w:t>
      </w:r>
      <w:r w:rsidRPr="00094C71">
        <w:rPr>
          <w:i/>
          <w:color w:val="000000" w:themeColor="text1"/>
        </w:rPr>
        <w:t>Resiliency Rounding</w:t>
      </w:r>
      <w:r>
        <w:rPr>
          <w:color w:val="000000" w:themeColor="text1"/>
        </w:rPr>
        <w:t xml:space="preserve"> is to provide Trinity Health colleagues with real-time human connection that delivers purposeful </w:t>
      </w:r>
      <w:r w:rsidRPr="00FE5729">
        <w:rPr>
          <w:color w:val="000000" w:themeColor="text1"/>
        </w:rPr>
        <w:t>active listening, gratitude, and empathy (</w:t>
      </w:r>
      <w:r w:rsidR="007617E1">
        <w:rPr>
          <w:color w:val="000000" w:themeColor="text1"/>
        </w:rPr>
        <w:t>Brokaw, 2020</w:t>
      </w:r>
      <w:r w:rsidRPr="00FE5729">
        <w:rPr>
          <w:color w:val="000000" w:themeColor="text1"/>
        </w:rPr>
        <w:t>).</w:t>
      </w:r>
      <w:r w:rsidR="00E6339F" w:rsidRPr="00FE5729">
        <w:rPr>
          <w:color w:val="000000" w:themeColor="text1"/>
        </w:rPr>
        <w:t xml:space="preserve"> Other goals of </w:t>
      </w:r>
      <w:r w:rsidR="00E6339F" w:rsidRPr="00094C71">
        <w:rPr>
          <w:i/>
          <w:color w:val="000000" w:themeColor="text1"/>
        </w:rPr>
        <w:t>Resiliency Roundin</w:t>
      </w:r>
      <w:r w:rsidR="00094C71" w:rsidRPr="00094C71">
        <w:rPr>
          <w:i/>
          <w:color w:val="000000" w:themeColor="text1"/>
        </w:rPr>
        <w:t>g</w:t>
      </w:r>
      <w:r w:rsidR="00E6339F" w:rsidRPr="00FE5729">
        <w:rPr>
          <w:color w:val="000000" w:themeColor="text1"/>
        </w:rPr>
        <w:t xml:space="preserve"> are</w:t>
      </w:r>
      <w:r w:rsidR="00FE5729">
        <w:rPr>
          <w:color w:val="000000" w:themeColor="text1"/>
        </w:rPr>
        <w:t xml:space="preserve"> to</w:t>
      </w:r>
      <w:r w:rsidR="00E6339F" w:rsidRPr="00FE5729">
        <w:rPr>
          <w:color w:val="000000" w:themeColor="text1"/>
        </w:rPr>
        <w:t>:</w:t>
      </w:r>
    </w:p>
    <w:p w14:paraId="76C3700B" w14:textId="42BEF7FC" w:rsidR="00FE5729" w:rsidRPr="00FE5729" w:rsidRDefault="00FE5729" w:rsidP="00FE5729">
      <w:pPr>
        <w:pStyle w:val="ListParagraph"/>
        <w:numPr>
          <w:ilvl w:val="0"/>
          <w:numId w:val="12"/>
        </w:numPr>
        <w:spacing w:line="480" w:lineRule="auto"/>
        <w:rPr>
          <w:color w:val="000000" w:themeColor="text1"/>
        </w:rPr>
      </w:pPr>
      <w:r>
        <w:rPr>
          <w:color w:val="000000" w:themeColor="text1"/>
        </w:rPr>
        <w:t>Be a connector to resources (</w:t>
      </w:r>
      <w:r w:rsidR="007617E1">
        <w:rPr>
          <w:color w:val="000000" w:themeColor="text1"/>
        </w:rPr>
        <w:t>i.e. Employee Assistance Program)</w:t>
      </w:r>
    </w:p>
    <w:p w14:paraId="3D20616A" w14:textId="19A71F54" w:rsidR="00E6339F" w:rsidRPr="00FE5729" w:rsidRDefault="00FE5729" w:rsidP="00FE5729">
      <w:pPr>
        <w:pStyle w:val="ListParagraph"/>
        <w:numPr>
          <w:ilvl w:val="0"/>
          <w:numId w:val="12"/>
        </w:numPr>
        <w:spacing w:line="480" w:lineRule="auto"/>
        <w:rPr>
          <w:rStyle w:val="eop"/>
          <w:color w:val="000000" w:themeColor="text1"/>
        </w:rPr>
      </w:pPr>
      <w:r w:rsidRPr="00FE5729">
        <w:rPr>
          <w:rStyle w:val="normaltextrun"/>
          <w:color w:val="000000"/>
        </w:rPr>
        <w:t>Be</w:t>
      </w:r>
      <w:r w:rsidR="004F0DC6" w:rsidRPr="00FE5729">
        <w:rPr>
          <w:rStyle w:val="normaltextrun"/>
          <w:color w:val="000000"/>
        </w:rPr>
        <w:t xml:space="preserve"> an </w:t>
      </w:r>
      <w:r>
        <w:rPr>
          <w:rStyle w:val="normaltextrun"/>
          <w:color w:val="000000"/>
        </w:rPr>
        <w:t>e</w:t>
      </w:r>
      <w:r w:rsidR="004F0DC6" w:rsidRPr="00FE5729">
        <w:rPr>
          <w:rStyle w:val="normaltextrun"/>
          <w:color w:val="000000"/>
        </w:rPr>
        <w:t xml:space="preserve">mpathetic </w:t>
      </w:r>
      <w:r>
        <w:rPr>
          <w:rStyle w:val="normaltextrun"/>
          <w:color w:val="000000"/>
        </w:rPr>
        <w:t>l</w:t>
      </w:r>
      <w:r w:rsidR="004F0DC6" w:rsidRPr="00FE5729">
        <w:rPr>
          <w:rStyle w:val="normaltextrun"/>
          <w:color w:val="000000"/>
        </w:rPr>
        <w:t>istener</w:t>
      </w:r>
      <w:r w:rsidRPr="00FE5729">
        <w:rPr>
          <w:rStyle w:val="normaltextrun"/>
          <w:color w:val="000000"/>
        </w:rPr>
        <w:t>,</w:t>
      </w:r>
      <w:r w:rsidR="004F0DC6" w:rsidRPr="00FE5729">
        <w:rPr>
          <w:rStyle w:val="eop"/>
        </w:rPr>
        <w:t>​​</w:t>
      </w:r>
    </w:p>
    <w:p w14:paraId="1F6B6F43" w14:textId="4AD96BA6" w:rsidR="00E6339F" w:rsidRPr="00FE5729" w:rsidRDefault="00FE5729" w:rsidP="00FE5729">
      <w:pPr>
        <w:pStyle w:val="ListParagraph"/>
        <w:numPr>
          <w:ilvl w:val="0"/>
          <w:numId w:val="12"/>
        </w:numPr>
        <w:spacing w:line="480" w:lineRule="auto"/>
        <w:rPr>
          <w:rStyle w:val="eop"/>
          <w:color w:val="000000" w:themeColor="text1"/>
        </w:rPr>
      </w:pPr>
      <w:r w:rsidRPr="00FE5729">
        <w:rPr>
          <w:rStyle w:val="normaltextrun"/>
          <w:color w:val="000000"/>
        </w:rPr>
        <w:lastRenderedPageBreak/>
        <w:t>Touch</w:t>
      </w:r>
      <w:r w:rsidR="004F0DC6" w:rsidRPr="00FE5729">
        <w:rPr>
          <w:rStyle w:val="normaltextrun"/>
          <w:color w:val="000000"/>
        </w:rPr>
        <w:t xml:space="preserve"> base with colleagues in high stress environments</w:t>
      </w:r>
      <w:r w:rsidRPr="00FE5729">
        <w:rPr>
          <w:rStyle w:val="normaltextrun"/>
          <w:color w:val="000000"/>
        </w:rPr>
        <w:t>.</w:t>
      </w:r>
      <w:r w:rsidR="004F0DC6" w:rsidRPr="00FE5729">
        <w:rPr>
          <w:rStyle w:val="eop"/>
        </w:rPr>
        <w:t>​</w:t>
      </w:r>
    </w:p>
    <w:p w14:paraId="37E4FAD9" w14:textId="51D49CF6" w:rsidR="00E6339F" w:rsidRPr="00FE5729" w:rsidRDefault="00FE5729" w:rsidP="00FE5729">
      <w:pPr>
        <w:pStyle w:val="ListParagraph"/>
        <w:numPr>
          <w:ilvl w:val="0"/>
          <w:numId w:val="12"/>
        </w:numPr>
        <w:spacing w:line="480" w:lineRule="auto"/>
        <w:rPr>
          <w:rStyle w:val="eop"/>
          <w:color w:val="000000" w:themeColor="text1"/>
        </w:rPr>
      </w:pPr>
      <w:r w:rsidRPr="00FE5729">
        <w:rPr>
          <w:rStyle w:val="normaltextrun"/>
          <w:color w:val="000000"/>
        </w:rPr>
        <w:t>Express</w:t>
      </w:r>
      <w:r w:rsidR="004F0DC6" w:rsidRPr="00FE5729">
        <w:rPr>
          <w:rStyle w:val="normaltextrun"/>
          <w:color w:val="000000"/>
        </w:rPr>
        <w:t xml:space="preserve"> gratitude</w:t>
      </w:r>
      <w:r w:rsidRPr="00FE5729">
        <w:rPr>
          <w:rStyle w:val="normaltextrun"/>
          <w:color w:val="000000"/>
        </w:rPr>
        <w:t>,</w:t>
      </w:r>
      <w:r w:rsidR="004F0DC6" w:rsidRPr="00FE5729">
        <w:rPr>
          <w:rStyle w:val="normaltextrun"/>
          <w:color w:val="000000"/>
        </w:rPr>
        <w:t> </w:t>
      </w:r>
      <w:r w:rsidR="004F0DC6" w:rsidRPr="00FE5729">
        <w:rPr>
          <w:rStyle w:val="eop"/>
        </w:rPr>
        <w:t>​</w:t>
      </w:r>
    </w:p>
    <w:p w14:paraId="57232042" w14:textId="77777777" w:rsidR="00FE5729" w:rsidRPr="00FE5729" w:rsidRDefault="00FE5729" w:rsidP="00FE5729">
      <w:pPr>
        <w:pStyle w:val="ListParagraph"/>
        <w:numPr>
          <w:ilvl w:val="0"/>
          <w:numId w:val="12"/>
        </w:numPr>
        <w:spacing w:line="480" w:lineRule="auto"/>
        <w:rPr>
          <w:rStyle w:val="eop"/>
          <w:color w:val="000000" w:themeColor="text1"/>
        </w:rPr>
      </w:pPr>
      <w:r w:rsidRPr="00FE5729">
        <w:rPr>
          <w:rStyle w:val="normaltextrun"/>
          <w:color w:val="000000"/>
        </w:rPr>
        <w:t>Provide</w:t>
      </w:r>
      <w:r w:rsidR="004F0DC6" w:rsidRPr="00FE5729">
        <w:rPr>
          <w:rStyle w:val="normaltextrun"/>
          <w:color w:val="000000"/>
        </w:rPr>
        <w:t xml:space="preserve"> brief supportive messaging</w:t>
      </w:r>
      <w:r w:rsidRPr="00FE5729">
        <w:rPr>
          <w:rStyle w:val="normaltextrun"/>
          <w:color w:val="000000"/>
        </w:rPr>
        <w:t>,</w:t>
      </w:r>
      <w:r w:rsidR="004F0DC6" w:rsidRPr="00FE5729">
        <w:rPr>
          <w:rStyle w:val="normaltextrun"/>
          <w:color w:val="000000"/>
        </w:rPr>
        <w:t> </w:t>
      </w:r>
      <w:r w:rsidR="004F0DC6" w:rsidRPr="00FE5729">
        <w:rPr>
          <w:rStyle w:val="eop"/>
        </w:rPr>
        <w:t>​</w:t>
      </w:r>
    </w:p>
    <w:p w14:paraId="03BE5F9C" w14:textId="77777777" w:rsidR="00FE5729" w:rsidRPr="00FE5729" w:rsidRDefault="004F0DC6" w:rsidP="00FE5729">
      <w:pPr>
        <w:pStyle w:val="ListParagraph"/>
        <w:numPr>
          <w:ilvl w:val="0"/>
          <w:numId w:val="12"/>
        </w:numPr>
        <w:spacing w:line="480" w:lineRule="auto"/>
        <w:rPr>
          <w:rStyle w:val="normaltextrun"/>
          <w:color w:val="000000" w:themeColor="text1"/>
        </w:rPr>
      </w:pPr>
      <w:r w:rsidRPr="00FE5729">
        <w:rPr>
          <w:rStyle w:val="normaltextrun"/>
          <w:color w:val="000000"/>
        </w:rPr>
        <w:t>Identify emerging issues within department units or amongst colleague</w:t>
      </w:r>
      <w:r w:rsidR="00E6339F" w:rsidRPr="00FE5729">
        <w:rPr>
          <w:rStyle w:val="normaltextrun"/>
          <w:color w:val="000000"/>
        </w:rPr>
        <w:t>s</w:t>
      </w:r>
      <w:r w:rsidR="00FE5729" w:rsidRPr="00FE5729">
        <w:rPr>
          <w:rStyle w:val="normaltextrun"/>
          <w:color w:val="000000"/>
        </w:rPr>
        <w:t>,</w:t>
      </w:r>
    </w:p>
    <w:p w14:paraId="4B6F6FDD" w14:textId="7A77FD7F" w:rsidR="00FE5729" w:rsidRPr="00B20734" w:rsidRDefault="00FE5729" w:rsidP="00FE5729">
      <w:pPr>
        <w:pStyle w:val="ListParagraph"/>
        <w:numPr>
          <w:ilvl w:val="0"/>
          <w:numId w:val="12"/>
        </w:numPr>
        <w:spacing w:line="480" w:lineRule="auto"/>
        <w:rPr>
          <w:rStyle w:val="normaltextrun"/>
          <w:color w:val="000000" w:themeColor="text1"/>
        </w:rPr>
      </w:pPr>
      <w:r w:rsidRPr="00FE5729">
        <w:rPr>
          <w:rStyle w:val="normaltextrun"/>
        </w:rPr>
        <w:t>And link colleagues to available resources, if desired (</w:t>
      </w:r>
      <w:r w:rsidR="007617E1">
        <w:rPr>
          <w:rStyle w:val="normaltextrun"/>
        </w:rPr>
        <w:t>Brokaw, 2020</w:t>
      </w:r>
      <w:r w:rsidRPr="00FE5729">
        <w:rPr>
          <w:rStyle w:val="normaltextrun"/>
        </w:rPr>
        <w:t>).</w:t>
      </w:r>
    </w:p>
    <w:p w14:paraId="2B273229" w14:textId="2267C72D" w:rsidR="00B20734" w:rsidRDefault="004E456E" w:rsidP="00787B82">
      <w:pPr>
        <w:spacing w:line="480" w:lineRule="auto"/>
        <w:ind w:firstLine="360"/>
        <w:rPr>
          <w:rStyle w:val="normaltextrun"/>
          <w:color w:val="000000" w:themeColor="text1"/>
        </w:rPr>
      </w:pPr>
      <w:r>
        <w:rPr>
          <w:rStyle w:val="normaltextrun"/>
          <w:color w:val="000000" w:themeColor="text1"/>
        </w:rPr>
        <w:t>Hospital</w:t>
      </w:r>
      <w:r w:rsidR="00B20734">
        <w:rPr>
          <w:rStyle w:val="normaltextrun"/>
          <w:color w:val="000000" w:themeColor="text1"/>
        </w:rPr>
        <w:t>-specific commitment</w:t>
      </w:r>
      <w:r w:rsidR="009230C6">
        <w:rPr>
          <w:rStyle w:val="normaltextrun"/>
          <w:color w:val="000000" w:themeColor="text1"/>
        </w:rPr>
        <w:t xml:space="preserve"> to the program includes identified high-risk units, frequency in rounding, rounding times/shifts, rounding team members, and rounding methods (in-person vs. phone). Program commitment</w:t>
      </w:r>
      <w:r w:rsidR="00787B82">
        <w:rPr>
          <w:rStyle w:val="normaltextrun"/>
          <w:color w:val="000000" w:themeColor="text1"/>
        </w:rPr>
        <w:t>s</w:t>
      </w:r>
      <w:r w:rsidR="009230C6">
        <w:rPr>
          <w:rStyle w:val="normaltextrun"/>
          <w:color w:val="000000" w:themeColor="text1"/>
        </w:rPr>
        <w:t xml:space="preserve"> ha</w:t>
      </w:r>
      <w:r w:rsidR="00787B82">
        <w:rPr>
          <w:rStyle w:val="normaltextrun"/>
          <w:color w:val="000000" w:themeColor="text1"/>
        </w:rPr>
        <w:t>ve</w:t>
      </w:r>
      <w:r w:rsidR="009230C6">
        <w:rPr>
          <w:rStyle w:val="normaltextrun"/>
          <w:color w:val="000000" w:themeColor="text1"/>
        </w:rPr>
        <w:t xml:space="preserve"> evolved since the initiation of the program, with certain </w:t>
      </w:r>
      <w:r>
        <w:rPr>
          <w:rStyle w:val="normaltextrun"/>
          <w:color w:val="000000" w:themeColor="text1"/>
        </w:rPr>
        <w:t>hospital sites</w:t>
      </w:r>
      <w:r w:rsidR="009230C6">
        <w:rPr>
          <w:rStyle w:val="normaltextrun"/>
          <w:color w:val="000000" w:themeColor="text1"/>
        </w:rPr>
        <w:t xml:space="preserve"> adapting the</w:t>
      </w:r>
      <w:r w:rsidR="00787B82">
        <w:rPr>
          <w:rStyle w:val="normaltextrun"/>
          <w:color w:val="000000" w:themeColor="text1"/>
        </w:rPr>
        <w:t>ir associated</w:t>
      </w:r>
      <w:r w:rsidR="009230C6">
        <w:rPr>
          <w:rStyle w:val="normaltextrun"/>
          <w:color w:val="000000" w:themeColor="text1"/>
        </w:rPr>
        <w:t xml:space="preserve"> team, methods, times, etc. </w:t>
      </w:r>
      <w:r w:rsidR="00787B82">
        <w:rPr>
          <w:rStyle w:val="normaltextrun"/>
          <w:color w:val="000000" w:themeColor="text1"/>
        </w:rPr>
        <w:t xml:space="preserve">and disseminating updates to the rest of the region through </w:t>
      </w:r>
      <w:r w:rsidR="00787B82" w:rsidRPr="00094C71">
        <w:rPr>
          <w:rStyle w:val="normaltextrun"/>
          <w:i/>
          <w:color w:val="000000" w:themeColor="text1"/>
        </w:rPr>
        <w:t>Resiliency Rounder</w:t>
      </w:r>
      <w:r w:rsidR="00787B82">
        <w:rPr>
          <w:rStyle w:val="normaltextrun"/>
          <w:color w:val="000000" w:themeColor="text1"/>
        </w:rPr>
        <w:t xml:space="preserve"> update meetings.</w:t>
      </w:r>
    </w:p>
    <w:p w14:paraId="7CDAF6CC" w14:textId="661669F7" w:rsidR="004F0DC6" w:rsidRPr="00787B82" w:rsidRDefault="00787B82" w:rsidP="00787B82">
      <w:pPr>
        <w:spacing w:line="480" w:lineRule="auto"/>
        <w:rPr>
          <w:color w:val="000000" w:themeColor="text1"/>
        </w:rPr>
      </w:pPr>
      <w:r>
        <w:rPr>
          <w:rStyle w:val="normaltextrun"/>
          <w:color w:val="000000" w:themeColor="text1"/>
        </w:rPr>
        <w:tab/>
        <w:t xml:space="preserve">Data collection methods currently include a centralized spreadsheet that is updated by each </w:t>
      </w:r>
      <w:r w:rsidR="004E456E">
        <w:rPr>
          <w:rStyle w:val="normaltextrun"/>
          <w:color w:val="000000" w:themeColor="text1"/>
        </w:rPr>
        <w:t>hospital site</w:t>
      </w:r>
      <w:r>
        <w:rPr>
          <w:rStyle w:val="normaltextrun"/>
          <w:color w:val="000000" w:themeColor="text1"/>
        </w:rPr>
        <w:t xml:space="preserve">. Each </w:t>
      </w:r>
      <w:r w:rsidR="004E456E">
        <w:rPr>
          <w:rStyle w:val="normaltextrun"/>
          <w:color w:val="000000" w:themeColor="text1"/>
        </w:rPr>
        <w:t xml:space="preserve">site </w:t>
      </w:r>
      <w:r>
        <w:rPr>
          <w:rStyle w:val="normaltextrun"/>
          <w:color w:val="000000" w:themeColor="text1"/>
        </w:rPr>
        <w:t>tracks their method or rounding, the number of interactions they have with colleague</w:t>
      </w:r>
      <w:r w:rsidR="00041843">
        <w:rPr>
          <w:rStyle w:val="normaltextrun"/>
          <w:color w:val="000000" w:themeColor="text1"/>
        </w:rPr>
        <w:t>s</w:t>
      </w:r>
      <w:r>
        <w:rPr>
          <w:rStyle w:val="normaltextrun"/>
          <w:color w:val="000000" w:themeColor="text1"/>
        </w:rPr>
        <w:t xml:space="preserve">, the number of unit huddles attended, and the type of department/unit rounded on. Beyond this, </w:t>
      </w:r>
      <w:r w:rsidR="008D4412" w:rsidRPr="00094C71">
        <w:rPr>
          <w:rStyle w:val="normaltextrun"/>
          <w:i/>
          <w:color w:val="000000" w:themeColor="text1"/>
        </w:rPr>
        <w:t>R</w:t>
      </w:r>
      <w:r w:rsidRPr="00094C71">
        <w:rPr>
          <w:rStyle w:val="normaltextrun"/>
          <w:i/>
          <w:color w:val="000000" w:themeColor="text1"/>
        </w:rPr>
        <w:t>ounders</w:t>
      </w:r>
      <w:r>
        <w:rPr>
          <w:rStyle w:val="normaltextrun"/>
          <w:color w:val="000000" w:themeColor="text1"/>
        </w:rPr>
        <w:t xml:space="preserve"> report informal, qualitative stories to show value and significance of the program.</w:t>
      </w:r>
    </w:p>
    <w:p w14:paraId="2863585F" w14:textId="0641F57A" w:rsidR="004F0DC6" w:rsidRDefault="004F0DC6" w:rsidP="004F0DC6"/>
    <w:p w14:paraId="2B730F4E" w14:textId="646A3325" w:rsidR="004F0DC6" w:rsidRPr="004F0DC6" w:rsidRDefault="004F0DC6" w:rsidP="004F0DC6"/>
    <w:p w14:paraId="056C1255" w14:textId="076E5E68" w:rsidR="004F0DC6" w:rsidRDefault="004F0DC6" w:rsidP="00836F8C">
      <w:pPr>
        <w:spacing w:line="480" w:lineRule="auto"/>
        <w:jc w:val="center"/>
        <w:rPr>
          <w:color w:val="000000" w:themeColor="text1"/>
        </w:rPr>
      </w:pPr>
    </w:p>
    <w:p w14:paraId="30287447" w14:textId="77777777" w:rsidR="004F0DC6" w:rsidRDefault="004F0DC6" w:rsidP="00836F8C">
      <w:pPr>
        <w:spacing w:line="480" w:lineRule="auto"/>
        <w:jc w:val="center"/>
        <w:rPr>
          <w:color w:val="000000" w:themeColor="text1"/>
        </w:rPr>
      </w:pPr>
    </w:p>
    <w:p w14:paraId="6B79DF11" w14:textId="77777777" w:rsidR="00836F8C" w:rsidRDefault="00836F8C">
      <w:pPr>
        <w:rPr>
          <w:color w:val="000000" w:themeColor="text1"/>
        </w:rPr>
      </w:pPr>
      <w:r>
        <w:rPr>
          <w:color w:val="000000" w:themeColor="text1"/>
        </w:rPr>
        <w:br w:type="page"/>
      </w:r>
    </w:p>
    <w:p w14:paraId="6F8C8E47" w14:textId="224E407F" w:rsidR="00836F8C" w:rsidRPr="00533CF3" w:rsidRDefault="00836F8C" w:rsidP="00836F8C">
      <w:pPr>
        <w:spacing w:line="480" w:lineRule="auto"/>
        <w:jc w:val="center"/>
        <w:rPr>
          <w:b/>
        </w:rPr>
      </w:pPr>
      <w:r w:rsidRPr="00533CF3">
        <w:rPr>
          <w:b/>
        </w:rPr>
        <w:lastRenderedPageBreak/>
        <w:t>Appendix B</w:t>
      </w:r>
      <w:r w:rsidR="00C9331E" w:rsidRPr="00533CF3">
        <w:rPr>
          <w:b/>
        </w:rPr>
        <w:t xml:space="preserve"> – A COVID-19 Nurse’s Narrative</w:t>
      </w:r>
    </w:p>
    <w:p w14:paraId="7E3B3AD1" w14:textId="77777777" w:rsidR="00836F8C" w:rsidRPr="00383F6F" w:rsidRDefault="00836F8C" w:rsidP="00836F8C">
      <w:pPr>
        <w:rPr>
          <w:i/>
          <w:iCs/>
          <w:color w:val="000000"/>
        </w:rPr>
      </w:pPr>
      <w:r w:rsidRPr="296CCBE9">
        <w:rPr>
          <w:i/>
          <w:iCs/>
          <w:color w:val="000000" w:themeColor="text1"/>
        </w:rPr>
        <w:t>Dear World,</w:t>
      </w:r>
    </w:p>
    <w:p w14:paraId="414C5C09" w14:textId="77777777" w:rsidR="00836F8C" w:rsidRPr="00383F6F" w:rsidRDefault="00836F8C" w:rsidP="00836F8C">
      <w:pPr>
        <w:pStyle w:val="Heading1"/>
        <w:spacing w:before="0"/>
        <w:rPr>
          <w:rFonts w:ascii="Times New Roman" w:hAnsi="Times New Roman" w:cs="Times New Roman"/>
          <w:i/>
          <w:color w:val="000000"/>
          <w:sz w:val="24"/>
          <w:szCs w:val="24"/>
        </w:rPr>
      </w:pPr>
      <w:r w:rsidRPr="00383F6F">
        <w:rPr>
          <w:rFonts w:ascii="Times New Roman" w:hAnsi="Times New Roman" w:cs="Times New Roman"/>
          <w:i/>
          <w:color w:val="000000"/>
          <w:sz w:val="24"/>
          <w:szCs w:val="24"/>
        </w:rPr>
        <w:t>A month’s time had passed in the blink of an eye. It just disappeared.</w:t>
      </w:r>
    </w:p>
    <w:p w14:paraId="2973A5B4" w14:textId="77777777" w:rsidR="00836F8C" w:rsidRPr="00383F6F" w:rsidRDefault="00836F8C" w:rsidP="00836F8C">
      <w:pPr>
        <w:rPr>
          <w:i/>
          <w:color w:val="000000"/>
        </w:rPr>
      </w:pPr>
      <w:r w:rsidRPr="00383F6F">
        <w:rPr>
          <w:i/>
          <w:color w:val="000000"/>
        </w:rPr>
        <w:br/>
        <w:t>I work in New Orleans’ only level 1 trauma unit.</w:t>
      </w:r>
      <w:r w:rsidRPr="00383F6F">
        <w:rPr>
          <w:i/>
          <w:color w:val="000000"/>
        </w:rPr>
        <w:br/>
      </w:r>
      <w:r w:rsidRPr="00383F6F">
        <w:rPr>
          <w:i/>
          <w:color w:val="000000"/>
        </w:rPr>
        <w:br/>
        <w:t xml:space="preserve">We see so much in a </w:t>
      </w:r>
      <w:proofErr w:type="spellStart"/>
      <w:proofErr w:type="gramStart"/>
      <w:r w:rsidRPr="00383F6F">
        <w:rPr>
          <w:i/>
          <w:color w:val="000000"/>
        </w:rPr>
        <w:t>days</w:t>
      </w:r>
      <w:proofErr w:type="spellEnd"/>
      <w:proofErr w:type="gramEnd"/>
      <w:r w:rsidRPr="00383F6F">
        <w:rPr>
          <w:i/>
          <w:color w:val="000000"/>
        </w:rPr>
        <w:t xml:space="preserve"> work.</w:t>
      </w:r>
      <w:r w:rsidRPr="00383F6F">
        <w:rPr>
          <w:i/>
          <w:color w:val="000000"/>
        </w:rPr>
        <w:br/>
      </w:r>
      <w:r w:rsidRPr="00383F6F">
        <w:rPr>
          <w:i/>
          <w:color w:val="000000"/>
        </w:rPr>
        <w:br/>
        <w:t>We deal with loss every day and we’ve dealt with it every day for a long time. We're pretty numb to the traumatic things we see; you find a way to compartmentalize it and prioritize care to save patients' lives.</w:t>
      </w:r>
      <w:r w:rsidRPr="00383F6F">
        <w:rPr>
          <w:i/>
          <w:color w:val="000000"/>
        </w:rPr>
        <w:br/>
      </w:r>
      <w:r w:rsidRPr="00383F6F">
        <w:rPr>
          <w:i/>
          <w:color w:val="000000"/>
        </w:rPr>
        <w:br/>
        <w:t>We get in there with every patient. Especially nurses. It’s a race against time, it’s an intimate experience. We get physically close to our patients.</w:t>
      </w:r>
      <w:r w:rsidRPr="00383F6F">
        <w:rPr>
          <w:i/>
          <w:color w:val="000000"/>
        </w:rPr>
        <w:br/>
      </w:r>
      <w:r w:rsidRPr="00383F6F">
        <w:rPr>
          <w:i/>
          <w:color w:val="000000"/>
        </w:rPr>
        <w:br/>
        <w:t xml:space="preserve">During the COVID-19 rollout, we didn't know what was going on yet, because this was all in the early stages. </w:t>
      </w:r>
      <w:proofErr w:type="gramStart"/>
      <w:r w:rsidRPr="00383F6F">
        <w:rPr>
          <w:i/>
          <w:color w:val="000000"/>
        </w:rPr>
        <w:t>So</w:t>
      </w:r>
      <w:proofErr w:type="gramEnd"/>
      <w:r w:rsidRPr="00383F6F">
        <w:rPr>
          <w:i/>
          <w:color w:val="000000"/>
        </w:rPr>
        <w:t xml:space="preserve"> the extra steps to protect ourselves became a really big obstacle to how we usually work. We’re usually in the rooms, next to the patient for long amounts of time.</w:t>
      </w:r>
      <w:r w:rsidRPr="00383F6F">
        <w:rPr>
          <w:i/>
          <w:color w:val="000000"/>
        </w:rPr>
        <w:br/>
      </w:r>
      <w:r w:rsidRPr="00383F6F">
        <w:rPr>
          <w:i/>
          <w:color w:val="000000"/>
        </w:rPr>
        <w:br/>
        <w:t>With COVID-19? The opposite.</w:t>
      </w:r>
      <w:r w:rsidRPr="00383F6F">
        <w:rPr>
          <w:i/>
          <w:color w:val="000000"/>
        </w:rPr>
        <w:br/>
      </w:r>
      <w:r w:rsidRPr="00383F6F">
        <w:rPr>
          <w:i/>
          <w:color w:val="000000"/>
        </w:rPr>
        <w:br/>
        <w:t>We stay in the rooms only as long as we absolutely need, to reduce exposure. I just remember the doctor saying, "This is your new normal folks." It felt very surreal, lonely, scary, an overwhelming feeling of the unknown.</w:t>
      </w:r>
      <w:r w:rsidRPr="00383F6F">
        <w:rPr>
          <w:i/>
          <w:color w:val="000000"/>
        </w:rPr>
        <w:br/>
      </w:r>
      <w:r w:rsidRPr="00383F6F">
        <w:rPr>
          <w:i/>
          <w:color w:val="000000"/>
        </w:rPr>
        <w:br/>
        <w:t>Walking into what is usually an already chaotic unit during the peak of COVID-19 was intense. Alarms, nurses yelling through doors and respirators and banging on doors from the inside asking for supplies, code carts lining the hallways, blue gowns everywhere. The rooms quickly changed from trauma patients to COVID-19 patients.</w:t>
      </w:r>
      <w:r w:rsidRPr="00383F6F">
        <w:rPr>
          <w:i/>
          <w:color w:val="000000"/>
        </w:rPr>
        <w:br/>
      </w:r>
      <w:r w:rsidRPr="00383F6F">
        <w:rPr>
          <w:i/>
          <w:color w:val="000000"/>
        </w:rPr>
        <w:br/>
        <w:t>Early in the stages of COVID-19, I met my sweet patient.</w:t>
      </w:r>
      <w:r w:rsidRPr="00383F6F">
        <w:rPr>
          <w:i/>
          <w:color w:val="000000"/>
        </w:rPr>
        <w:br/>
      </w:r>
      <w:r w:rsidRPr="00383F6F">
        <w:rPr>
          <w:i/>
          <w:color w:val="000000"/>
        </w:rPr>
        <w:br/>
        <w:t>Riddled with comorbidities and a pending COVID-19 test, she was a very kind and frail lady. She spoke so patiently to me and others she encountered throughout the day, even during a time of suffering for her.</w:t>
      </w:r>
      <w:r w:rsidRPr="00383F6F">
        <w:rPr>
          <w:i/>
          <w:color w:val="000000"/>
        </w:rPr>
        <w:br/>
      </w:r>
      <w:r w:rsidRPr="00383F6F">
        <w:rPr>
          <w:i/>
          <w:color w:val="000000"/>
        </w:rPr>
        <w:br/>
        <w:t>This day was her last and she was spoken to mostly through a glass door or by people garbed up in masks, respirators, gowns, and protective eyewear; she didn't even know what her caregivers looked like. How terrifying.</w:t>
      </w:r>
      <w:r w:rsidRPr="00383F6F">
        <w:rPr>
          <w:i/>
          <w:color w:val="000000"/>
        </w:rPr>
        <w:br/>
      </w:r>
      <w:r w:rsidRPr="00383F6F">
        <w:rPr>
          <w:i/>
          <w:color w:val="000000"/>
        </w:rPr>
        <w:br/>
        <w:t>Losing a patient is never easy, I want that to be understood. The nature of caring for trauma patients, though, has a way of hardening you.</w:t>
      </w:r>
      <w:r w:rsidRPr="00383F6F">
        <w:rPr>
          <w:i/>
          <w:color w:val="000000"/>
        </w:rPr>
        <w:br/>
      </w:r>
      <w:r w:rsidRPr="00383F6F">
        <w:rPr>
          <w:i/>
          <w:color w:val="000000"/>
        </w:rPr>
        <w:br/>
        <w:t>This day, the hardened shell I had built completely shattered and the tears were plentiful.</w:t>
      </w:r>
      <w:r w:rsidRPr="00383F6F">
        <w:rPr>
          <w:i/>
          <w:color w:val="000000"/>
        </w:rPr>
        <w:br/>
      </w:r>
      <w:r w:rsidRPr="00383F6F">
        <w:rPr>
          <w:i/>
          <w:color w:val="000000"/>
        </w:rPr>
        <w:br/>
      </w:r>
      <w:r w:rsidRPr="00383F6F">
        <w:rPr>
          <w:i/>
          <w:color w:val="000000"/>
        </w:rPr>
        <w:lastRenderedPageBreak/>
        <w:t>Those around me commented, "What's wrong with you? We do this every day!" I felt the same way, but I couldn't control it.</w:t>
      </w:r>
      <w:r w:rsidRPr="00383F6F">
        <w:rPr>
          <w:i/>
          <w:color w:val="000000"/>
        </w:rPr>
        <w:br/>
      </w:r>
      <w:r w:rsidRPr="00383F6F">
        <w:rPr>
          <w:i/>
          <w:color w:val="000000"/>
        </w:rPr>
        <w:br/>
        <w:t>It took a few hours and a quick trip out into the fresh air to shake it off. I thought, "What is wrong with you, get it together!"</w:t>
      </w:r>
      <w:r w:rsidRPr="00383F6F">
        <w:rPr>
          <w:i/>
          <w:color w:val="000000"/>
        </w:rPr>
        <w:br/>
      </w:r>
      <w:r w:rsidRPr="00383F6F">
        <w:rPr>
          <w:i/>
          <w:color w:val="000000"/>
        </w:rPr>
        <w:br/>
        <w:t>This was a different feeling of loss; one I had never really experienced. She lived her last day without seeing her family; her family wasn't able to comfort her in her last hours in such an unknown and scary time in the world. That is all I could think of. I couldn't fathom losing a loved one this way.</w:t>
      </w:r>
      <w:r w:rsidRPr="00383F6F">
        <w:rPr>
          <w:i/>
          <w:color w:val="000000"/>
        </w:rPr>
        <w:br/>
      </w:r>
      <w:r w:rsidRPr="00383F6F">
        <w:rPr>
          <w:i/>
          <w:color w:val="000000"/>
        </w:rPr>
        <w:br/>
        <w:t>COVID-19 has made its way into our lives by stealing precious time from everyone — time from patients in their last hours, time from doctors, nurses, and respiratory therapists locked away from their families after caring for COVID-19 patients, time from family members worried about their loved ones as they battle this virus seemingly alone. A months' time had passed in the blink of an eye. It just disappeared.</w:t>
      </w:r>
      <w:r w:rsidRPr="00383F6F">
        <w:rPr>
          <w:i/>
          <w:color w:val="000000"/>
        </w:rPr>
        <w:br/>
      </w:r>
      <w:r w:rsidRPr="00383F6F">
        <w:rPr>
          <w:i/>
          <w:color w:val="000000"/>
        </w:rPr>
        <w:br/>
        <w:t>I've cared for so many patients before her and after her, but I've never cried like that over a patient.</w:t>
      </w:r>
      <w:r w:rsidRPr="00383F6F">
        <w:rPr>
          <w:i/>
          <w:color w:val="000000"/>
        </w:rPr>
        <w:br/>
      </w:r>
      <w:r w:rsidRPr="00383F6F">
        <w:rPr>
          <w:i/>
          <w:color w:val="000000"/>
        </w:rPr>
        <w:br/>
        <w:t>Sincerely,</w:t>
      </w:r>
      <w:r w:rsidRPr="00383F6F">
        <w:rPr>
          <w:rStyle w:val="apple-converted-space"/>
          <w:i/>
          <w:color w:val="000000"/>
        </w:rPr>
        <w:t> </w:t>
      </w:r>
    </w:p>
    <w:p w14:paraId="54A8BB76" w14:textId="77777777" w:rsidR="00836F8C" w:rsidRPr="00F676ED" w:rsidRDefault="00836F8C" w:rsidP="00836F8C">
      <w:pPr>
        <w:pStyle w:val="Heading1"/>
        <w:spacing w:before="0"/>
        <w:rPr>
          <w:rFonts w:ascii="Times New Roman" w:hAnsi="Times New Roman" w:cs="Times New Roman"/>
          <w:i/>
          <w:color w:val="000000"/>
          <w:sz w:val="24"/>
          <w:szCs w:val="24"/>
          <w:vertAlign w:val="superscript"/>
        </w:rPr>
      </w:pPr>
      <w:r w:rsidRPr="00383F6F">
        <w:rPr>
          <w:rFonts w:ascii="Times New Roman" w:hAnsi="Times New Roman" w:cs="Times New Roman"/>
          <w:i/>
          <w:color w:val="000000"/>
          <w:sz w:val="24"/>
          <w:szCs w:val="24"/>
        </w:rPr>
        <w:t xml:space="preserve">I’ve Never Cried Like That About </w:t>
      </w:r>
      <w:proofErr w:type="gramStart"/>
      <w:r w:rsidRPr="00383F6F">
        <w:rPr>
          <w:rFonts w:ascii="Times New Roman" w:hAnsi="Times New Roman" w:cs="Times New Roman"/>
          <w:i/>
          <w:color w:val="000000"/>
          <w:sz w:val="24"/>
          <w:szCs w:val="24"/>
        </w:rPr>
        <w:t>A</w:t>
      </w:r>
      <w:proofErr w:type="gramEnd"/>
      <w:r w:rsidRPr="00383F6F">
        <w:rPr>
          <w:rFonts w:ascii="Times New Roman" w:hAnsi="Times New Roman" w:cs="Times New Roman"/>
          <w:i/>
          <w:color w:val="000000"/>
          <w:sz w:val="24"/>
          <w:szCs w:val="24"/>
        </w:rPr>
        <w:t xml:space="preserve"> Patient</w:t>
      </w:r>
      <w:r>
        <w:rPr>
          <w:rFonts w:ascii="Times New Roman" w:hAnsi="Times New Roman" w:cs="Times New Roman"/>
          <w:i/>
          <w:color w:val="000000"/>
          <w:sz w:val="24"/>
          <w:szCs w:val="24"/>
          <w:vertAlign w:val="superscript"/>
        </w:rPr>
        <w:t>1</w:t>
      </w:r>
    </w:p>
    <w:p w14:paraId="682C8C3C" w14:textId="77777777" w:rsidR="00836F8C" w:rsidRDefault="00836F8C" w:rsidP="00836F8C"/>
    <w:p w14:paraId="100CC8FE" w14:textId="77777777" w:rsidR="00836F8C" w:rsidRDefault="00836F8C" w:rsidP="00836F8C">
      <w:pPr>
        <w:rPr>
          <w:vertAlign w:val="superscript"/>
        </w:rPr>
      </w:pPr>
    </w:p>
    <w:p w14:paraId="55878107" w14:textId="77777777" w:rsidR="00836F8C" w:rsidRDefault="00836F8C" w:rsidP="00836F8C"/>
    <w:p w14:paraId="4A6DD1B1" w14:textId="77777777" w:rsidR="00836F8C" w:rsidRDefault="00836F8C" w:rsidP="00836F8C">
      <w:pPr>
        <w:rPr>
          <w:b/>
        </w:rPr>
      </w:pPr>
      <w:r>
        <w:rPr>
          <w:b/>
        </w:rPr>
        <w:t xml:space="preserve"> </w:t>
      </w:r>
    </w:p>
    <w:p w14:paraId="72125F92" w14:textId="77777777" w:rsidR="00836F8C" w:rsidRDefault="00836F8C" w:rsidP="00836F8C">
      <w:pPr>
        <w:rPr>
          <w:b/>
        </w:rPr>
      </w:pPr>
    </w:p>
    <w:p w14:paraId="45E94FF0" w14:textId="77777777" w:rsidR="00836F8C" w:rsidRDefault="00836F8C" w:rsidP="00836F8C">
      <w:pPr>
        <w:rPr>
          <w:b/>
        </w:rPr>
      </w:pPr>
    </w:p>
    <w:p w14:paraId="22AC733F" w14:textId="77777777" w:rsidR="00836F8C" w:rsidRDefault="00836F8C" w:rsidP="00836F8C">
      <w:pPr>
        <w:rPr>
          <w:b/>
        </w:rPr>
      </w:pPr>
    </w:p>
    <w:p w14:paraId="4CCDEF2F" w14:textId="77777777" w:rsidR="00836F8C" w:rsidRDefault="00836F8C" w:rsidP="00836F8C">
      <w:pPr>
        <w:spacing w:line="480" w:lineRule="auto"/>
      </w:pPr>
      <w:r>
        <w:rPr>
          <w:vertAlign w:val="superscript"/>
        </w:rPr>
        <w:t>1</w:t>
      </w:r>
      <w:r>
        <w:t>A story written by Sarah Wells for the #</w:t>
      </w:r>
      <w:proofErr w:type="spellStart"/>
      <w:r>
        <w:t>DearNurses</w:t>
      </w:r>
      <w:proofErr w:type="spellEnd"/>
      <w:r>
        <w:t xml:space="preserve"> COVID-19 edition of “Dear World” (2020).</w:t>
      </w:r>
    </w:p>
    <w:p w14:paraId="6645148A" w14:textId="66A82E33" w:rsidR="00C654CA" w:rsidRDefault="00C654CA">
      <w:pPr>
        <w:spacing w:after="160" w:line="259" w:lineRule="auto"/>
        <w:rPr>
          <w:color w:val="000000" w:themeColor="text1"/>
        </w:rPr>
      </w:pPr>
      <w:r>
        <w:rPr>
          <w:color w:val="000000" w:themeColor="text1"/>
        </w:rPr>
        <w:br w:type="page"/>
      </w:r>
    </w:p>
    <w:p w14:paraId="7CCB7714" w14:textId="4CFEC64A" w:rsidR="00C654CA" w:rsidRPr="00533CF3" w:rsidRDefault="00C654CA" w:rsidP="005B53C9">
      <w:pPr>
        <w:spacing w:line="480" w:lineRule="auto"/>
        <w:jc w:val="center"/>
        <w:rPr>
          <w:b/>
          <w:color w:val="000000" w:themeColor="text1"/>
        </w:rPr>
      </w:pPr>
      <w:r w:rsidRPr="00533CF3">
        <w:rPr>
          <w:b/>
          <w:color w:val="000000" w:themeColor="text1"/>
        </w:rPr>
        <w:lastRenderedPageBreak/>
        <w:t>Appendix C</w:t>
      </w:r>
      <w:r w:rsidR="00CE138B" w:rsidRPr="00533CF3">
        <w:rPr>
          <w:b/>
          <w:color w:val="000000" w:themeColor="text1"/>
        </w:rPr>
        <w:t xml:space="preserve"> </w:t>
      </w:r>
      <w:r w:rsidR="00C9331E" w:rsidRPr="00533CF3">
        <w:rPr>
          <w:b/>
          <w:color w:val="000000" w:themeColor="text1"/>
        </w:rPr>
        <w:t>– Quantitative Survey Questions</w:t>
      </w:r>
    </w:p>
    <w:p w14:paraId="3C9F493E" w14:textId="588E004F" w:rsidR="07CC5447" w:rsidRDefault="07CC5447">
      <w:r>
        <w:br w:type="page"/>
      </w:r>
      <w:r w:rsidR="00B70026">
        <w:rPr>
          <w:noProof/>
        </w:rPr>
        <w:drawing>
          <wp:anchor distT="0" distB="0" distL="114300" distR="114300" simplePos="0" relativeHeight="251661321" behindDoc="0" locked="0" layoutInCell="1" allowOverlap="1" wp14:anchorId="5AAEC238" wp14:editId="4F12D493">
            <wp:simplePos x="0" y="0"/>
            <wp:positionH relativeFrom="margin">
              <wp:align>center</wp:align>
            </wp:positionH>
            <wp:positionV relativeFrom="margin">
              <wp:align>center</wp:align>
            </wp:positionV>
            <wp:extent cx="5143500" cy="6883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5143500" cy="6883400"/>
                    </a:xfrm>
                    <a:prstGeom prst="rect">
                      <a:avLst/>
                    </a:prstGeom>
                  </pic:spPr>
                </pic:pic>
              </a:graphicData>
            </a:graphic>
          </wp:anchor>
        </w:drawing>
      </w:r>
    </w:p>
    <w:p w14:paraId="3ED14EBA" w14:textId="6F5FB868" w:rsidR="005B53C9" w:rsidRDefault="005B53C9" w:rsidP="00F447D4">
      <w:pPr>
        <w:spacing w:line="480" w:lineRule="auto"/>
        <w:ind w:left="562" w:hanging="562"/>
        <w:contextualSpacing/>
        <w:jc w:val="center"/>
        <w:rPr>
          <w:color w:val="000000"/>
        </w:rPr>
      </w:pPr>
      <w:r>
        <w:rPr>
          <w:color w:val="000000"/>
        </w:rPr>
        <w:lastRenderedPageBreak/>
        <w:br w:type="page"/>
      </w:r>
      <w:r w:rsidR="00B70026">
        <w:rPr>
          <w:noProof/>
          <w:color w:val="000000"/>
        </w:rPr>
        <w:drawing>
          <wp:anchor distT="0" distB="0" distL="114300" distR="114300" simplePos="0" relativeHeight="251662345" behindDoc="0" locked="0" layoutInCell="1" allowOverlap="1" wp14:anchorId="46326BD0" wp14:editId="79C4F1C0">
            <wp:simplePos x="0" y="0"/>
            <wp:positionH relativeFrom="margin">
              <wp:align>center</wp:align>
            </wp:positionH>
            <wp:positionV relativeFrom="margin">
              <wp:align>center</wp:align>
            </wp:positionV>
            <wp:extent cx="5130800" cy="6896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2.png"/>
                    <pic:cNvPicPr/>
                  </pic:nvPicPr>
                  <pic:blipFill>
                    <a:blip r:embed="rId12">
                      <a:extLst>
                        <a:ext uri="{28A0092B-C50C-407E-A947-70E740481C1C}">
                          <a14:useLocalDpi xmlns:a14="http://schemas.microsoft.com/office/drawing/2010/main" val="0"/>
                        </a:ext>
                      </a:extLst>
                    </a:blip>
                    <a:stretch>
                      <a:fillRect/>
                    </a:stretch>
                  </pic:blipFill>
                  <pic:spPr>
                    <a:xfrm>
                      <a:off x="0" y="0"/>
                      <a:ext cx="5130800" cy="6896100"/>
                    </a:xfrm>
                    <a:prstGeom prst="rect">
                      <a:avLst/>
                    </a:prstGeom>
                  </pic:spPr>
                </pic:pic>
              </a:graphicData>
            </a:graphic>
          </wp:anchor>
        </w:drawing>
      </w:r>
    </w:p>
    <w:p w14:paraId="26302FCD" w14:textId="36401E77" w:rsidR="0076586F" w:rsidRDefault="0076586F">
      <w:pPr>
        <w:spacing w:after="160" w:line="259" w:lineRule="auto"/>
        <w:rPr>
          <w:color w:val="000000"/>
        </w:rPr>
      </w:pPr>
      <w:r>
        <w:rPr>
          <w:color w:val="000000"/>
        </w:rPr>
        <w:lastRenderedPageBreak/>
        <w:br w:type="page"/>
      </w:r>
      <w:r w:rsidR="00B70026">
        <w:rPr>
          <w:noProof/>
          <w:color w:val="000000"/>
        </w:rPr>
        <w:drawing>
          <wp:anchor distT="0" distB="0" distL="114300" distR="114300" simplePos="0" relativeHeight="251663369" behindDoc="0" locked="0" layoutInCell="1" allowOverlap="1" wp14:anchorId="54DD7F1D" wp14:editId="2F299B15">
            <wp:simplePos x="0" y="0"/>
            <wp:positionH relativeFrom="margin">
              <wp:align>center</wp:align>
            </wp:positionH>
            <wp:positionV relativeFrom="margin">
              <wp:align>center</wp:align>
            </wp:positionV>
            <wp:extent cx="5130800" cy="6883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3.png"/>
                    <pic:cNvPicPr/>
                  </pic:nvPicPr>
                  <pic:blipFill>
                    <a:blip r:embed="rId13">
                      <a:extLst>
                        <a:ext uri="{28A0092B-C50C-407E-A947-70E740481C1C}">
                          <a14:useLocalDpi xmlns:a14="http://schemas.microsoft.com/office/drawing/2010/main" val="0"/>
                        </a:ext>
                      </a:extLst>
                    </a:blip>
                    <a:stretch>
                      <a:fillRect/>
                    </a:stretch>
                  </pic:blipFill>
                  <pic:spPr>
                    <a:xfrm>
                      <a:off x="0" y="0"/>
                      <a:ext cx="5130800" cy="6883400"/>
                    </a:xfrm>
                    <a:prstGeom prst="rect">
                      <a:avLst/>
                    </a:prstGeom>
                  </pic:spPr>
                </pic:pic>
              </a:graphicData>
            </a:graphic>
          </wp:anchor>
        </w:drawing>
      </w:r>
    </w:p>
    <w:p w14:paraId="53D19679" w14:textId="5B87C72B" w:rsidR="005B53C9" w:rsidRDefault="00B70026" w:rsidP="00F447D4">
      <w:pPr>
        <w:spacing w:line="480" w:lineRule="auto"/>
        <w:ind w:left="562" w:hanging="562"/>
        <w:contextualSpacing/>
        <w:jc w:val="center"/>
        <w:rPr>
          <w:color w:val="000000"/>
        </w:rPr>
      </w:pPr>
      <w:r>
        <w:rPr>
          <w:noProof/>
          <w:color w:val="000000"/>
        </w:rPr>
        <w:lastRenderedPageBreak/>
        <w:drawing>
          <wp:anchor distT="0" distB="0" distL="114300" distR="114300" simplePos="0" relativeHeight="251664393" behindDoc="0" locked="0" layoutInCell="1" allowOverlap="1" wp14:anchorId="02F0A66D" wp14:editId="7A508FC0">
            <wp:simplePos x="0" y="0"/>
            <wp:positionH relativeFrom="margin">
              <wp:align>center</wp:align>
            </wp:positionH>
            <wp:positionV relativeFrom="margin">
              <wp:align>center</wp:align>
            </wp:positionV>
            <wp:extent cx="5118100" cy="6896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4.png"/>
                    <pic:cNvPicPr/>
                  </pic:nvPicPr>
                  <pic:blipFill>
                    <a:blip r:embed="rId14">
                      <a:extLst>
                        <a:ext uri="{28A0092B-C50C-407E-A947-70E740481C1C}">
                          <a14:useLocalDpi xmlns:a14="http://schemas.microsoft.com/office/drawing/2010/main" val="0"/>
                        </a:ext>
                      </a:extLst>
                    </a:blip>
                    <a:stretch>
                      <a:fillRect/>
                    </a:stretch>
                  </pic:blipFill>
                  <pic:spPr>
                    <a:xfrm>
                      <a:off x="0" y="0"/>
                      <a:ext cx="5118100" cy="6896100"/>
                    </a:xfrm>
                    <a:prstGeom prst="rect">
                      <a:avLst/>
                    </a:prstGeom>
                  </pic:spPr>
                </pic:pic>
              </a:graphicData>
            </a:graphic>
          </wp:anchor>
        </w:drawing>
      </w:r>
      <w:r w:rsidR="005B53C9">
        <w:rPr>
          <w:color w:val="000000"/>
        </w:rPr>
        <w:br w:type="page"/>
      </w:r>
    </w:p>
    <w:p w14:paraId="014848CC" w14:textId="71255723" w:rsidR="005B53C9" w:rsidRDefault="00B70026" w:rsidP="00F447D4">
      <w:pPr>
        <w:spacing w:line="480" w:lineRule="auto"/>
        <w:ind w:left="562" w:hanging="562"/>
        <w:contextualSpacing/>
        <w:jc w:val="center"/>
        <w:rPr>
          <w:color w:val="000000"/>
        </w:rPr>
      </w:pPr>
      <w:r>
        <w:rPr>
          <w:noProof/>
          <w:color w:val="000000"/>
        </w:rPr>
        <w:lastRenderedPageBreak/>
        <w:drawing>
          <wp:anchor distT="0" distB="0" distL="114300" distR="114300" simplePos="0" relativeHeight="251665417" behindDoc="0" locked="0" layoutInCell="1" allowOverlap="1" wp14:anchorId="408CD9C5" wp14:editId="4E58991E">
            <wp:simplePos x="0" y="0"/>
            <wp:positionH relativeFrom="margin">
              <wp:align>center</wp:align>
            </wp:positionH>
            <wp:positionV relativeFrom="margin">
              <wp:align>center</wp:align>
            </wp:positionV>
            <wp:extent cx="5118100" cy="6883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5.png"/>
                    <pic:cNvPicPr/>
                  </pic:nvPicPr>
                  <pic:blipFill>
                    <a:blip r:embed="rId15">
                      <a:extLst>
                        <a:ext uri="{28A0092B-C50C-407E-A947-70E740481C1C}">
                          <a14:useLocalDpi xmlns:a14="http://schemas.microsoft.com/office/drawing/2010/main" val="0"/>
                        </a:ext>
                      </a:extLst>
                    </a:blip>
                    <a:stretch>
                      <a:fillRect/>
                    </a:stretch>
                  </pic:blipFill>
                  <pic:spPr>
                    <a:xfrm>
                      <a:off x="0" y="0"/>
                      <a:ext cx="5118100" cy="6883400"/>
                    </a:xfrm>
                    <a:prstGeom prst="rect">
                      <a:avLst/>
                    </a:prstGeom>
                  </pic:spPr>
                </pic:pic>
              </a:graphicData>
            </a:graphic>
          </wp:anchor>
        </w:drawing>
      </w:r>
      <w:r w:rsidR="005B53C9">
        <w:rPr>
          <w:color w:val="000000"/>
        </w:rPr>
        <w:br w:type="page"/>
      </w:r>
    </w:p>
    <w:p w14:paraId="195C65BE" w14:textId="45469145" w:rsidR="005B53C9" w:rsidRDefault="005B53C9" w:rsidP="00F447D4">
      <w:pPr>
        <w:spacing w:line="480" w:lineRule="auto"/>
        <w:ind w:left="562" w:hanging="562"/>
        <w:contextualSpacing/>
        <w:jc w:val="center"/>
        <w:rPr>
          <w:color w:val="000000"/>
        </w:rPr>
      </w:pPr>
      <w:r>
        <w:rPr>
          <w:color w:val="000000"/>
        </w:rPr>
        <w:lastRenderedPageBreak/>
        <w:br w:type="page"/>
      </w:r>
      <w:r w:rsidR="00B70026">
        <w:rPr>
          <w:noProof/>
          <w:color w:val="000000"/>
        </w:rPr>
        <w:drawing>
          <wp:anchor distT="0" distB="0" distL="114300" distR="114300" simplePos="0" relativeHeight="251666441" behindDoc="0" locked="0" layoutInCell="1" allowOverlap="1" wp14:anchorId="3F3FD7B0" wp14:editId="14FDF36D">
            <wp:simplePos x="0" y="0"/>
            <wp:positionH relativeFrom="margin">
              <wp:align>center</wp:align>
            </wp:positionH>
            <wp:positionV relativeFrom="margin">
              <wp:align>center</wp:align>
            </wp:positionV>
            <wp:extent cx="5143500" cy="6883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6.png"/>
                    <pic:cNvPicPr/>
                  </pic:nvPicPr>
                  <pic:blipFill>
                    <a:blip r:embed="rId16">
                      <a:extLst>
                        <a:ext uri="{28A0092B-C50C-407E-A947-70E740481C1C}">
                          <a14:useLocalDpi xmlns:a14="http://schemas.microsoft.com/office/drawing/2010/main" val="0"/>
                        </a:ext>
                      </a:extLst>
                    </a:blip>
                    <a:stretch>
                      <a:fillRect/>
                    </a:stretch>
                  </pic:blipFill>
                  <pic:spPr>
                    <a:xfrm>
                      <a:off x="0" y="0"/>
                      <a:ext cx="5143500" cy="6883400"/>
                    </a:xfrm>
                    <a:prstGeom prst="rect">
                      <a:avLst/>
                    </a:prstGeom>
                  </pic:spPr>
                </pic:pic>
              </a:graphicData>
            </a:graphic>
          </wp:anchor>
        </w:drawing>
      </w:r>
    </w:p>
    <w:p w14:paraId="5E852A46" w14:textId="43302625" w:rsidR="005B53C9" w:rsidRDefault="00B70026" w:rsidP="00F447D4">
      <w:pPr>
        <w:spacing w:line="480" w:lineRule="auto"/>
        <w:ind w:left="562" w:hanging="562"/>
        <w:contextualSpacing/>
        <w:jc w:val="center"/>
        <w:rPr>
          <w:color w:val="000000"/>
        </w:rPr>
      </w:pPr>
      <w:r>
        <w:rPr>
          <w:noProof/>
          <w:color w:val="000000"/>
        </w:rPr>
        <w:lastRenderedPageBreak/>
        <w:drawing>
          <wp:anchor distT="0" distB="0" distL="114300" distR="114300" simplePos="0" relativeHeight="251667465" behindDoc="0" locked="0" layoutInCell="1" allowOverlap="1" wp14:anchorId="29343F92" wp14:editId="5CCB2B51">
            <wp:simplePos x="0" y="0"/>
            <wp:positionH relativeFrom="margin">
              <wp:align>center</wp:align>
            </wp:positionH>
            <wp:positionV relativeFrom="margin">
              <wp:align>center</wp:align>
            </wp:positionV>
            <wp:extent cx="5105400" cy="6883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7.png"/>
                    <pic:cNvPicPr/>
                  </pic:nvPicPr>
                  <pic:blipFill>
                    <a:blip r:embed="rId17">
                      <a:extLst>
                        <a:ext uri="{28A0092B-C50C-407E-A947-70E740481C1C}">
                          <a14:useLocalDpi xmlns:a14="http://schemas.microsoft.com/office/drawing/2010/main" val="0"/>
                        </a:ext>
                      </a:extLst>
                    </a:blip>
                    <a:stretch>
                      <a:fillRect/>
                    </a:stretch>
                  </pic:blipFill>
                  <pic:spPr>
                    <a:xfrm>
                      <a:off x="0" y="0"/>
                      <a:ext cx="5105400" cy="6883400"/>
                    </a:xfrm>
                    <a:prstGeom prst="rect">
                      <a:avLst/>
                    </a:prstGeom>
                  </pic:spPr>
                </pic:pic>
              </a:graphicData>
            </a:graphic>
          </wp:anchor>
        </w:drawing>
      </w:r>
      <w:r w:rsidR="005B53C9">
        <w:rPr>
          <w:color w:val="000000"/>
        </w:rPr>
        <w:br w:type="page"/>
      </w:r>
    </w:p>
    <w:p w14:paraId="00FEC403" w14:textId="6129B28E" w:rsidR="0076586F" w:rsidRPr="00533CF3" w:rsidRDefault="0076586F" w:rsidP="0076586F">
      <w:pPr>
        <w:spacing w:after="160" w:line="259" w:lineRule="auto"/>
        <w:jc w:val="center"/>
        <w:rPr>
          <w:b/>
          <w:color w:val="000000"/>
        </w:rPr>
      </w:pPr>
      <w:r w:rsidRPr="00533CF3">
        <w:rPr>
          <w:b/>
          <w:color w:val="000000"/>
        </w:rPr>
        <w:lastRenderedPageBreak/>
        <w:t>Appendix D</w:t>
      </w:r>
      <w:r w:rsidR="00CE138B" w:rsidRPr="00533CF3">
        <w:rPr>
          <w:b/>
          <w:color w:val="000000"/>
        </w:rPr>
        <w:t xml:space="preserve"> </w:t>
      </w:r>
      <w:r w:rsidR="00C9331E" w:rsidRPr="00533CF3">
        <w:rPr>
          <w:b/>
          <w:color w:val="000000"/>
        </w:rPr>
        <w:t>– Qualitative Interview Questions</w:t>
      </w:r>
    </w:p>
    <w:p w14:paraId="1384EC9F" w14:textId="054682C1" w:rsidR="00AC5E78" w:rsidRDefault="0076586F" w:rsidP="00AC5E78">
      <w:pPr>
        <w:spacing w:after="160" w:line="259" w:lineRule="auto"/>
        <w:jc w:val="center"/>
        <w:rPr>
          <w:color w:val="000000"/>
        </w:rPr>
      </w:pPr>
      <w:r>
        <w:rPr>
          <w:color w:val="000000"/>
        </w:rPr>
        <w:t xml:space="preserve"> </w:t>
      </w:r>
      <w:r w:rsidR="00B70026">
        <w:rPr>
          <w:noProof/>
          <w:color w:val="000000"/>
        </w:rPr>
        <w:drawing>
          <wp:inline distT="0" distB="0" distL="0" distR="0" wp14:anchorId="66A12CDD" wp14:editId="37AFB395">
            <wp:extent cx="5943600" cy="7691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NP RR Qualitative Questions.pdf"/>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12EA440" w14:textId="5D08B452" w:rsidR="001900F2" w:rsidRPr="00533CF3" w:rsidRDefault="00AC5E78" w:rsidP="007E5039">
      <w:pPr>
        <w:contextualSpacing/>
        <w:jc w:val="center"/>
        <w:rPr>
          <w:b/>
          <w:color w:val="000000"/>
        </w:rPr>
      </w:pPr>
      <w:r w:rsidRPr="00533CF3">
        <w:rPr>
          <w:b/>
          <w:color w:val="000000"/>
        </w:rPr>
        <w:lastRenderedPageBreak/>
        <w:t>Appendix E</w:t>
      </w:r>
      <w:r w:rsidR="00C9331E" w:rsidRPr="00533CF3">
        <w:rPr>
          <w:b/>
          <w:color w:val="000000"/>
        </w:rPr>
        <w:t xml:space="preserve"> – Data Analysis and Results</w:t>
      </w:r>
    </w:p>
    <w:p w14:paraId="4C0407C3" w14:textId="77777777" w:rsidR="00204AFC" w:rsidRDefault="00204AFC" w:rsidP="007E5039">
      <w:pPr>
        <w:contextualSpacing/>
        <w:jc w:val="center"/>
        <w:rPr>
          <w:color w:val="000000"/>
        </w:rPr>
      </w:pPr>
    </w:p>
    <w:p w14:paraId="294CC0CB" w14:textId="69E3C0F1" w:rsidR="001900F2" w:rsidRPr="007E5039" w:rsidRDefault="001900F2" w:rsidP="007E5039">
      <w:pPr>
        <w:contextualSpacing/>
        <w:jc w:val="center"/>
        <w:rPr>
          <w:b/>
          <w:sz w:val="28"/>
          <w:szCs w:val="40"/>
        </w:rPr>
      </w:pPr>
      <w:r w:rsidRPr="007E5039">
        <w:rPr>
          <w:b/>
          <w:sz w:val="28"/>
          <w:szCs w:val="40"/>
        </w:rPr>
        <w:t xml:space="preserve">RESILIENCY ROUNDER </w:t>
      </w:r>
      <w:r w:rsidRPr="007E5039">
        <w:rPr>
          <w:b/>
          <w:sz w:val="28"/>
          <w:szCs w:val="32"/>
        </w:rPr>
        <w:t>DATA ANALYSIS REPORT</w:t>
      </w:r>
    </w:p>
    <w:p w14:paraId="1D16809B" w14:textId="15B81B1B" w:rsidR="001900F2" w:rsidRPr="007E5039" w:rsidRDefault="001900F2" w:rsidP="001900F2">
      <w:pPr>
        <w:jc w:val="center"/>
        <w:rPr>
          <w:sz w:val="22"/>
        </w:rPr>
      </w:pPr>
      <w:r w:rsidRPr="007E5039">
        <w:rPr>
          <w:b/>
          <w:szCs w:val="32"/>
        </w:rPr>
        <w:t>DEMOGRAPHICS</w:t>
      </w:r>
    </w:p>
    <w:p w14:paraId="03506911" w14:textId="77777777" w:rsidR="001900F2" w:rsidRDefault="001900F2" w:rsidP="00231C8D">
      <w:pPr>
        <w:jc w:val="center"/>
        <w:rPr>
          <w:b/>
        </w:rPr>
      </w:pPr>
    </w:p>
    <w:p w14:paraId="3EDB71D7" w14:textId="77777777" w:rsidR="001900F2" w:rsidRDefault="001900F2" w:rsidP="00231C8D">
      <w:pPr>
        <w:jc w:val="center"/>
        <w:rPr>
          <w:b/>
        </w:rPr>
      </w:pPr>
      <w:r w:rsidRPr="007E5039">
        <w:rPr>
          <w:b/>
        </w:rPr>
        <w:t>Q2: How long have you been a registered nurse?</w:t>
      </w:r>
      <w:r>
        <w:rPr>
          <w:b/>
        </w:rPr>
        <w:br/>
      </w:r>
    </w:p>
    <w:p w14:paraId="03AB1596" w14:textId="77777777" w:rsidR="001900F2" w:rsidRDefault="001900F2" w:rsidP="00231C8D">
      <w:pPr>
        <w:jc w:val="center"/>
        <w:rPr>
          <w:b/>
        </w:rPr>
      </w:pPr>
      <w:r>
        <w:rPr>
          <w:noProof/>
        </w:rPr>
        <w:drawing>
          <wp:inline distT="0" distB="0" distL="0" distR="0" wp14:anchorId="605972E4" wp14:editId="62998BE3">
            <wp:extent cx="4572000" cy="2743200"/>
            <wp:effectExtent l="0" t="0" r="12700" b="12700"/>
            <wp:docPr id="19" name="Chart 19">
              <a:extLst xmlns:a="http://schemas.openxmlformats.org/drawingml/2006/main">
                <a:ext uri="{FF2B5EF4-FFF2-40B4-BE49-F238E27FC236}">
                  <a16:creationId xmlns:a16="http://schemas.microsoft.com/office/drawing/2014/main" id="{CBD0F1FD-6CDF-1A49-9670-EDE17E086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67C2C1" w14:textId="77777777" w:rsidR="001900F2" w:rsidRDefault="001900F2" w:rsidP="00231C8D">
      <w:pPr>
        <w:jc w:val="center"/>
        <w:rPr>
          <w:b/>
        </w:rPr>
      </w:pPr>
    </w:p>
    <w:p w14:paraId="08A746D9" w14:textId="77777777" w:rsidR="001900F2" w:rsidRDefault="001900F2" w:rsidP="00231C8D">
      <w:pPr>
        <w:jc w:val="center"/>
        <w:rPr>
          <w:b/>
        </w:rPr>
      </w:pPr>
    </w:p>
    <w:p w14:paraId="1455B96B" w14:textId="77777777" w:rsidR="001900F2" w:rsidRDefault="001900F2" w:rsidP="00231C8D">
      <w:pPr>
        <w:jc w:val="center"/>
        <w:rPr>
          <w:b/>
        </w:rPr>
      </w:pPr>
    </w:p>
    <w:p w14:paraId="37B6F565" w14:textId="77777777" w:rsidR="001900F2" w:rsidRDefault="001900F2" w:rsidP="00231C8D">
      <w:pPr>
        <w:jc w:val="center"/>
        <w:rPr>
          <w:b/>
        </w:rPr>
      </w:pPr>
      <w:r w:rsidRPr="007E5039">
        <w:rPr>
          <w:b/>
        </w:rPr>
        <w:t>Q3: What type of unit do you work in?</w:t>
      </w:r>
      <w:r>
        <w:rPr>
          <w:b/>
        </w:rPr>
        <w:br/>
      </w:r>
    </w:p>
    <w:p w14:paraId="00F0EE06" w14:textId="77777777" w:rsidR="001900F2" w:rsidRDefault="001900F2" w:rsidP="00231C8D">
      <w:pPr>
        <w:jc w:val="center"/>
        <w:rPr>
          <w:b/>
        </w:rPr>
      </w:pPr>
      <w:r>
        <w:rPr>
          <w:noProof/>
        </w:rPr>
        <w:drawing>
          <wp:inline distT="0" distB="0" distL="0" distR="0" wp14:anchorId="3798755B" wp14:editId="6EDB017E">
            <wp:extent cx="4686300" cy="3073400"/>
            <wp:effectExtent l="0" t="0" r="12700" b="12700"/>
            <wp:docPr id="20" name="Chart 20">
              <a:extLst xmlns:a="http://schemas.openxmlformats.org/drawingml/2006/main">
                <a:ext uri="{FF2B5EF4-FFF2-40B4-BE49-F238E27FC236}">
                  <a16:creationId xmlns:a16="http://schemas.microsoft.com/office/drawing/2014/main" id="{7C170DA1-ECF3-AB4D-9490-DB46F11DE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E816D9" w14:textId="77777777" w:rsidR="001900F2" w:rsidRDefault="001900F2">
      <w:pPr>
        <w:rPr>
          <w:b/>
        </w:rPr>
      </w:pPr>
      <w:r>
        <w:rPr>
          <w:b/>
        </w:rPr>
        <w:br w:type="page"/>
      </w:r>
    </w:p>
    <w:p w14:paraId="23C1654B" w14:textId="77777777" w:rsidR="001900F2" w:rsidRDefault="001900F2" w:rsidP="00231C8D">
      <w:pPr>
        <w:jc w:val="center"/>
        <w:rPr>
          <w:b/>
        </w:rPr>
      </w:pPr>
    </w:p>
    <w:p w14:paraId="4D57A0BF" w14:textId="77777777" w:rsidR="001900F2" w:rsidRDefault="001900F2" w:rsidP="00231C8D">
      <w:pPr>
        <w:jc w:val="center"/>
        <w:rPr>
          <w:b/>
        </w:rPr>
      </w:pPr>
      <w:r>
        <w:rPr>
          <w:b/>
        </w:rPr>
        <w:t>Q4: What shift do you work?</w:t>
      </w:r>
      <w:r>
        <w:rPr>
          <w:b/>
        </w:rPr>
        <w:br/>
      </w:r>
    </w:p>
    <w:p w14:paraId="35BEA990" w14:textId="77777777" w:rsidR="001900F2" w:rsidRDefault="001900F2" w:rsidP="00231C8D">
      <w:pPr>
        <w:jc w:val="center"/>
        <w:rPr>
          <w:b/>
        </w:rPr>
      </w:pPr>
      <w:r>
        <w:rPr>
          <w:noProof/>
        </w:rPr>
        <w:drawing>
          <wp:inline distT="0" distB="0" distL="0" distR="0" wp14:anchorId="62D52C04" wp14:editId="27068F5D">
            <wp:extent cx="4572000" cy="2743200"/>
            <wp:effectExtent l="0" t="0" r="12700" b="12700"/>
            <wp:docPr id="21" name="Chart 21">
              <a:extLst xmlns:a="http://schemas.openxmlformats.org/drawingml/2006/main">
                <a:ext uri="{FF2B5EF4-FFF2-40B4-BE49-F238E27FC236}">
                  <a16:creationId xmlns:a16="http://schemas.microsoft.com/office/drawing/2014/main" id="{183C6EF2-4931-F349-8619-B3C7C0E8A7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7BBB8C" w14:textId="77777777" w:rsidR="001900F2" w:rsidRDefault="001900F2" w:rsidP="00231C8D">
      <w:pPr>
        <w:jc w:val="center"/>
        <w:rPr>
          <w:b/>
        </w:rPr>
      </w:pPr>
    </w:p>
    <w:p w14:paraId="1BD6D994" w14:textId="77777777" w:rsidR="001900F2" w:rsidRDefault="001900F2" w:rsidP="00231C8D">
      <w:pPr>
        <w:jc w:val="center"/>
        <w:rPr>
          <w:b/>
        </w:rPr>
      </w:pPr>
    </w:p>
    <w:p w14:paraId="1C65D603" w14:textId="77777777" w:rsidR="001900F2" w:rsidRDefault="001900F2" w:rsidP="00231C8D">
      <w:pPr>
        <w:jc w:val="center"/>
        <w:rPr>
          <w:b/>
        </w:rPr>
      </w:pPr>
    </w:p>
    <w:p w14:paraId="09D0035D" w14:textId="77777777" w:rsidR="001900F2" w:rsidRDefault="001900F2" w:rsidP="00231C8D">
      <w:pPr>
        <w:jc w:val="center"/>
        <w:rPr>
          <w:b/>
        </w:rPr>
      </w:pPr>
      <w:r>
        <w:rPr>
          <w:b/>
        </w:rPr>
        <w:t>Q5: What ministry (hospital site) do you work at?</w:t>
      </w:r>
    </w:p>
    <w:p w14:paraId="0C1DCB33" w14:textId="77777777" w:rsidR="001900F2" w:rsidRDefault="001900F2" w:rsidP="00231C8D">
      <w:pPr>
        <w:jc w:val="center"/>
        <w:rPr>
          <w:b/>
        </w:rPr>
      </w:pPr>
    </w:p>
    <w:p w14:paraId="6E0910C8" w14:textId="77777777" w:rsidR="001900F2" w:rsidRDefault="001900F2" w:rsidP="00231C8D">
      <w:pPr>
        <w:jc w:val="center"/>
        <w:rPr>
          <w:b/>
        </w:rPr>
      </w:pPr>
      <w:r>
        <w:rPr>
          <w:b/>
          <w:noProof/>
        </w:rPr>
        <w:drawing>
          <wp:anchor distT="0" distB="0" distL="114300" distR="114300" simplePos="0" relativeHeight="251670537" behindDoc="0" locked="0" layoutInCell="1" allowOverlap="1" wp14:anchorId="41B6AA91" wp14:editId="17BA56F8">
            <wp:simplePos x="0" y="0"/>
            <wp:positionH relativeFrom="column">
              <wp:posOffset>5029200</wp:posOffset>
            </wp:positionH>
            <wp:positionV relativeFrom="paragraph">
              <wp:posOffset>2425700</wp:posOffset>
            </wp:positionV>
            <wp:extent cx="91440" cy="147320"/>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6-29 at 9.16.41 AM.png"/>
                    <pic:cNvPicPr/>
                  </pic:nvPicPr>
                  <pic:blipFill rotWithShape="1">
                    <a:blip r:embed="rId22">
                      <a:extLst>
                        <a:ext uri="{28A0092B-C50C-407E-A947-70E740481C1C}">
                          <a14:useLocalDpi xmlns:a14="http://schemas.microsoft.com/office/drawing/2010/main" val="0"/>
                        </a:ext>
                      </a:extLst>
                    </a:blip>
                    <a:srcRect l="30000" t="-1" r="32500" b="31766"/>
                    <a:stretch/>
                  </pic:blipFill>
                  <pic:spPr bwMode="auto">
                    <a:xfrm flipH="1">
                      <a:off x="0" y="0"/>
                      <a:ext cx="91440" cy="14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2A716D9" wp14:editId="3F2469DC">
            <wp:extent cx="4572000" cy="2743200"/>
            <wp:effectExtent l="0" t="0" r="12700" b="12700"/>
            <wp:docPr id="23" name="Chart 23">
              <a:extLst xmlns:a="http://schemas.openxmlformats.org/drawingml/2006/main">
                <a:ext uri="{FF2B5EF4-FFF2-40B4-BE49-F238E27FC236}">
                  <a16:creationId xmlns:a16="http://schemas.microsoft.com/office/drawing/2014/main" id="{08875260-0185-2444-9331-9B60C46FD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D5BDC4" w14:textId="77777777" w:rsidR="001900F2" w:rsidRDefault="001900F2" w:rsidP="00231C8D">
      <w:pPr>
        <w:jc w:val="center"/>
        <w:rPr>
          <w:b/>
        </w:rPr>
      </w:pPr>
    </w:p>
    <w:p w14:paraId="5EDE04CF" w14:textId="77777777" w:rsidR="001900F2" w:rsidRPr="00A01EE7" w:rsidRDefault="001900F2" w:rsidP="00231C8D">
      <w:pPr>
        <w:rPr>
          <w:sz w:val="22"/>
        </w:rPr>
      </w:pPr>
      <w:r w:rsidRPr="00A01EE7">
        <w:rPr>
          <w:sz w:val="22"/>
        </w:rPr>
        <w:t>*</w:t>
      </w:r>
      <w:r>
        <w:rPr>
          <w:sz w:val="22"/>
        </w:rPr>
        <w:t>First Choice is a Trinity Health internal staffing agency float pool that supplies nurses to Saint Joseph Mercy Health System hospitals.</w:t>
      </w:r>
    </w:p>
    <w:p w14:paraId="066B55BD" w14:textId="77777777" w:rsidR="001900F2" w:rsidRDefault="001900F2">
      <w:pPr>
        <w:rPr>
          <w:b/>
        </w:rPr>
      </w:pPr>
      <w:r>
        <w:rPr>
          <w:b/>
        </w:rPr>
        <w:br w:type="page"/>
      </w:r>
    </w:p>
    <w:p w14:paraId="5EC4F3A6" w14:textId="77777777" w:rsidR="001900F2" w:rsidRDefault="001900F2" w:rsidP="00231C8D">
      <w:pPr>
        <w:jc w:val="center"/>
        <w:rPr>
          <w:b/>
        </w:rPr>
      </w:pPr>
    </w:p>
    <w:p w14:paraId="44C405CA" w14:textId="77777777" w:rsidR="001900F2" w:rsidRDefault="001900F2" w:rsidP="00231C8D">
      <w:pPr>
        <w:jc w:val="center"/>
        <w:rPr>
          <w:b/>
        </w:rPr>
      </w:pPr>
      <w:r>
        <w:rPr>
          <w:b/>
        </w:rPr>
        <w:t>Q6: Have you directly cared for COVID-19 patients at any point during the pandemic?</w:t>
      </w:r>
    </w:p>
    <w:p w14:paraId="2F1EF219" w14:textId="77777777" w:rsidR="001900F2" w:rsidRDefault="001900F2" w:rsidP="00231C8D">
      <w:pPr>
        <w:jc w:val="center"/>
        <w:rPr>
          <w:b/>
        </w:rPr>
      </w:pPr>
    </w:p>
    <w:p w14:paraId="513A6925" w14:textId="77777777" w:rsidR="001900F2" w:rsidRDefault="001900F2" w:rsidP="00231C8D">
      <w:pPr>
        <w:jc w:val="center"/>
        <w:rPr>
          <w:b/>
        </w:rPr>
      </w:pPr>
      <w:r>
        <w:rPr>
          <w:noProof/>
        </w:rPr>
        <w:drawing>
          <wp:inline distT="0" distB="0" distL="0" distR="0" wp14:anchorId="72FDED64" wp14:editId="128918AE">
            <wp:extent cx="3594100" cy="2254250"/>
            <wp:effectExtent l="0" t="0" r="12700" b="6350"/>
            <wp:docPr id="24" name="Chart 24">
              <a:extLst xmlns:a="http://schemas.openxmlformats.org/drawingml/2006/main">
                <a:ext uri="{FF2B5EF4-FFF2-40B4-BE49-F238E27FC236}">
                  <a16:creationId xmlns:a16="http://schemas.microsoft.com/office/drawing/2014/main" id="{0AE70F5D-7538-9945-B5D8-2E3A99F88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E095E5" w14:textId="77777777" w:rsidR="001900F2" w:rsidRDefault="001900F2" w:rsidP="00231C8D">
      <w:pPr>
        <w:jc w:val="center"/>
        <w:rPr>
          <w:b/>
        </w:rPr>
      </w:pPr>
    </w:p>
    <w:p w14:paraId="6AE349C8" w14:textId="77777777" w:rsidR="001900F2" w:rsidRDefault="001900F2" w:rsidP="00231C8D">
      <w:pPr>
        <w:jc w:val="center"/>
        <w:rPr>
          <w:b/>
        </w:rPr>
      </w:pPr>
    </w:p>
    <w:p w14:paraId="2C926476" w14:textId="77777777" w:rsidR="001900F2" w:rsidRDefault="001900F2" w:rsidP="00231C8D">
      <w:pPr>
        <w:jc w:val="center"/>
        <w:rPr>
          <w:b/>
        </w:rPr>
      </w:pPr>
    </w:p>
    <w:p w14:paraId="0724BE70" w14:textId="77777777" w:rsidR="001900F2" w:rsidRDefault="001900F2" w:rsidP="00231C8D">
      <w:pPr>
        <w:jc w:val="center"/>
        <w:rPr>
          <w:b/>
        </w:rPr>
      </w:pPr>
      <w:r>
        <w:rPr>
          <w:b/>
        </w:rPr>
        <w:t>Q7: Select the situation that best describes your nursing role in relation to COVID-19 redeployment and furloughs throughout the pandemic.</w:t>
      </w:r>
    </w:p>
    <w:p w14:paraId="27AA91AD" w14:textId="77777777" w:rsidR="001900F2" w:rsidRDefault="001900F2" w:rsidP="00231C8D">
      <w:pPr>
        <w:jc w:val="center"/>
        <w:rPr>
          <w:b/>
        </w:rPr>
      </w:pPr>
    </w:p>
    <w:p w14:paraId="55A35C28" w14:textId="77777777" w:rsidR="001900F2" w:rsidRDefault="001900F2" w:rsidP="00231C8D">
      <w:pPr>
        <w:jc w:val="center"/>
        <w:rPr>
          <w:b/>
        </w:rPr>
      </w:pPr>
      <w:r>
        <w:rPr>
          <w:noProof/>
        </w:rPr>
        <w:drawing>
          <wp:inline distT="0" distB="0" distL="0" distR="0" wp14:anchorId="30848EB9" wp14:editId="68641BEE">
            <wp:extent cx="4572000" cy="3437681"/>
            <wp:effectExtent l="0" t="0" r="12700" b="17145"/>
            <wp:docPr id="25" name="Chart 25">
              <a:extLst xmlns:a="http://schemas.openxmlformats.org/drawingml/2006/main">
                <a:ext uri="{FF2B5EF4-FFF2-40B4-BE49-F238E27FC236}">
                  <a16:creationId xmlns:a16="http://schemas.microsoft.com/office/drawing/2014/main" id="{C09EE338-A541-7C47-B16B-7BFA86560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136137" w14:textId="77777777" w:rsidR="001900F2" w:rsidRDefault="001900F2">
      <w:pPr>
        <w:rPr>
          <w:b/>
        </w:rPr>
      </w:pPr>
      <w:r>
        <w:rPr>
          <w:b/>
        </w:rPr>
        <w:br w:type="page"/>
      </w:r>
    </w:p>
    <w:p w14:paraId="3D857065" w14:textId="77777777" w:rsidR="001900F2" w:rsidRDefault="001900F2" w:rsidP="00231C8D">
      <w:pPr>
        <w:jc w:val="center"/>
        <w:rPr>
          <w:b/>
        </w:rPr>
      </w:pPr>
    </w:p>
    <w:p w14:paraId="43359E72" w14:textId="77777777" w:rsidR="001900F2" w:rsidRDefault="001900F2" w:rsidP="00231C8D">
      <w:pPr>
        <w:jc w:val="center"/>
        <w:rPr>
          <w:b/>
        </w:rPr>
      </w:pPr>
      <w:r>
        <w:rPr>
          <w:b/>
        </w:rPr>
        <w:t>Q8: Has your home unit been fully converted into an exclusive COVID-19 unit at any point during the pandemic?</w:t>
      </w:r>
    </w:p>
    <w:p w14:paraId="7B0C4763" w14:textId="77777777" w:rsidR="001900F2" w:rsidRDefault="001900F2" w:rsidP="00231C8D">
      <w:pPr>
        <w:jc w:val="center"/>
        <w:rPr>
          <w:b/>
        </w:rPr>
      </w:pPr>
    </w:p>
    <w:p w14:paraId="211BA836" w14:textId="77777777" w:rsidR="001900F2" w:rsidRDefault="001900F2" w:rsidP="00231C8D">
      <w:pPr>
        <w:jc w:val="center"/>
        <w:rPr>
          <w:b/>
        </w:rPr>
      </w:pPr>
      <w:r>
        <w:rPr>
          <w:noProof/>
        </w:rPr>
        <w:drawing>
          <wp:inline distT="0" distB="0" distL="0" distR="0" wp14:anchorId="639079A9" wp14:editId="3898406E">
            <wp:extent cx="4572000" cy="2743200"/>
            <wp:effectExtent l="0" t="0" r="12700" b="12700"/>
            <wp:docPr id="26" name="Chart 26">
              <a:extLst xmlns:a="http://schemas.openxmlformats.org/drawingml/2006/main">
                <a:ext uri="{FF2B5EF4-FFF2-40B4-BE49-F238E27FC236}">
                  <a16:creationId xmlns:a16="http://schemas.microsoft.com/office/drawing/2014/main" id="{2ECDCB56-9818-4542-9B2C-67550C4716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10F436" w14:textId="77777777" w:rsidR="001900F2" w:rsidRDefault="001900F2" w:rsidP="00231C8D">
      <w:pPr>
        <w:jc w:val="center"/>
        <w:rPr>
          <w:b/>
        </w:rPr>
      </w:pPr>
    </w:p>
    <w:p w14:paraId="4E75983A" w14:textId="77777777" w:rsidR="001900F2" w:rsidRDefault="001900F2" w:rsidP="00231C8D">
      <w:pPr>
        <w:jc w:val="center"/>
        <w:rPr>
          <w:b/>
        </w:rPr>
      </w:pPr>
    </w:p>
    <w:p w14:paraId="105DD665" w14:textId="77777777" w:rsidR="001900F2" w:rsidRDefault="001900F2">
      <w:pPr>
        <w:rPr>
          <w:b/>
        </w:rPr>
      </w:pPr>
      <w:r>
        <w:rPr>
          <w:b/>
        </w:rPr>
        <w:br w:type="page"/>
      </w:r>
    </w:p>
    <w:p w14:paraId="7AF694B0" w14:textId="77777777" w:rsidR="001900F2" w:rsidRPr="00DB6B0E" w:rsidRDefault="001900F2" w:rsidP="00231C8D">
      <w:pPr>
        <w:jc w:val="center"/>
        <w:rPr>
          <w:b/>
          <w:sz w:val="32"/>
          <w:szCs w:val="32"/>
        </w:rPr>
      </w:pPr>
      <w:r>
        <w:rPr>
          <w:b/>
          <w:sz w:val="32"/>
          <w:szCs w:val="32"/>
        </w:rPr>
        <w:lastRenderedPageBreak/>
        <w:t>CODING AND ANALYSIS</w:t>
      </w:r>
    </w:p>
    <w:p w14:paraId="60B32663" w14:textId="77777777" w:rsidR="001900F2" w:rsidRPr="00353BBB" w:rsidRDefault="001900F2" w:rsidP="00231C8D">
      <w:pPr>
        <w:jc w:val="center"/>
        <w:rPr>
          <w:sz w:val="28"/>
        </w:rPr>
      </w:pPr>
      <w:bookmarkStart w:id="0" w:name="OLE_LINK1"/>
      <w:r>
        <w:rPr>
          <w:sz w:val="28"/>
        </w:rPr>
        <w:t>RESILIENCY ROUNDER INTERACTIONS</w:t>
      </w:r>
      <w:bookmarkEnd w:id="0"/>
      <w:r>
        <w:rPr>
          <w:sz w:val="28"/>
        </w:rPr>
        <w:br/>
      </w:r>
    </w:p>
    <w:p w14:paraId="53D486F2" w14:textId="2793E0D0" w:rsidR="001900F2" w:rsidRDefault="001900F2" w:rsidP="00231C8D">
      <w:pPr>
        <w:jc w:val="center"/>
        <w:rPr>
          <w:b/>
        </w:rPr>
      </w:pPr>
      <w:r>
        <w:rPr>
          <w:b/>
        </w:rPr>
        <w:t>Q18: During COVID-19, colleagues known as “Resiliency Rounders” were deployed to various units to provide support and resource connection to frontline workers. Have you ever had an interaction with a “Resiliency Rounder</w:t>
      </w:r>
      <w:r w:rsidR="004E456E">
        <w:rPr>
          <w:b/>
        </w:rPr>
        <w:t>?</w:t>
      </w:r>
      <w:r>
        <w:rPr>
          <w:b/>
        </w:rPr>
        <w:t>” If so, what type?</w:t>
      </w:r>
    </w:p>
    <w:p w14:paraId="1B49C9BC" w14:textId="77777777" w:rsidR="001900F2" w:rsidRDefault="001900F2" w:rsidP="00231C8D">
      <w:pPr>
        <w:jc w:val="center"/>
        <w:rPr>
          <w:b/>
        </w:rPr>
      </w:pPr>
    </w:p>
    <w:p w14:paraId="78CCE046" w14:textId="77777777" w:rsidR="001900F2" w:rsidRDefault="001900F2" w:rsidP="00231C8D">
      <w:pPr>
        <w:jc w:val="center"/>
        <w:rPr>
          <w:b/>
        </w:rPr>
      </w:pPr>
      <w:r>
        <w:rPr>
          <w:noProof/>
        </w:rPr>
        <w:drawing>
          <wp:inline distT="0" distB="0" distL="0" distR="0" wp14:anchorId="43EC955A" wp14:editId="662A6BEB">
            <wp:extent cx="4114800" cy="2476500"/>
            <wp:effectExtent l="0" t="0" r="12700" b="12700"/>
            <wp:docPr id="27" name="Chart 27">
              <a:extLst xmlns:a="http://schemas.openxmlformats.org/drawingml/2006/main">
                <a:ext uri="{FF2B5EF4-FFF2-40B4-BE49-F238E27FC236}">
                  <a16:creationId xmlns:a16="http://schemas.microsoft.com/office/drawing/2014/main" id="{11720B1C-8A87-3345-92B4-F187260C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C4D95C" w14:textId="77777777" w:rsidR="001900F2" w:rsidRDefault="001900F2" w:rsidP="00231C8D">
      <w:pPr>
        <w:jc w:val="center"/>
        <w:rPr>
          <w:b/>
        </w:rPr>
      </w:pPr>
    </w:p>
    <w:p w14:paraId="28D3890C" w14:textId="77777777" w:rsidR="001900F2" w:rsidRDefault="001900F2" w:rsidP="00231C8D">
      <w:pPr>
        <w:jc w:val="center"/>
        <w:rPr>
          <w:b/>
        </w:rPr>
      </w:pPr>
    </w:p>
    <w:p w14:paraId="563D570B" w14:textId="77777777" w:rsidR="001900F2" w:rsidRDefault="001900F2" w:rsidP="00231C8D">
      <w:pPr>
        <w:jc w:val="center"/>
        <w:rPr>
          <w:b/>
        </w:rPr>
      </w:pPr>
      <w:r>
        <w:rPr>
          <w:b/>
        </w:rPr>
        <w:t>*Note: Due to sample size, data was recoded to “any rounding” and “no rounding” for all analyses.</w:t>
      </w:r>
    </w:p>
    <w:p w14:paraId="0A4117FE" w14:textId="77777777" w:rsidR="001900F2" w:rsidRDefault="001900F2" w:rsidP="00231C8D">
      <w:pPr>
        <w:jc w:val="center"/>
        <w:rPr>
          <w:b/>
        </w:rPr>
      </w:pPr>
    </w:p>
    <w:p w14:paraId="7E421A53" w14:textId="77777777" w:rsidR="001900F2" w:rsidRDefault="001900F2" w:rsidP="00231C8D">
      <w:pPr>
        <w:jc w:val="center"/>
        <w:rPr>
          <w:b/>
        </w:rPr>
      </w:pPr>
      <w:r>
        <w:rPr>
          <w:noProof/>
        </w:rPr>
        <w:drawing>
          <wp:inline distT="0" distB="0" distL="0" distR="0" wp14:anchorId="047B087E" wp14:editId="7F016F62">
            <wp:extent cx="4572000" cy="2743200"/>
            <wp:effectExtent l="0" t="0" r="12700" b="12700"/>
            <wp:docPr id="16" name="Chart 16">
              <a:extLst xmlns:a="http://schemas.openxmlformats.org/drawingml/2006/main">
                <a:ext uri="{FF2B5EF4-FFF2-40B4-BE49-F238E27FC236}">
                  <a16:creationId xmlns:a16="http://schemas.microsoft.com/office/drawing/2014/main" id="{25FC0F00-EBDD-BF4A-BFDB-91F0053B8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F8E50D" w14:textId="77777777" w:rsidR="001900F2" w:rsidRDefault="001900F2">
      <w:pPr>
        <w:rPr>
          <w:b/>
        </w:rPr>
      </w:pPr>
      <w:r>
        <w:rPr>
          <w:b/>
        </w:rPr>
        <w:br w:type="page"/>
      </w:r>
    </w:p>
    <w:p w14:paraId="0F780A27" w14:textId="77777777" w:rsidR="001900F2" w:rsidRPr="00DB6B0E" w:rsidRDefault="001900F2" w:rsidP="00231C8D">
      <w:pPr>
        <w:jc w:val="center"/>
        <w:rPr>
          <w:b/>
          <w:sz w:val="32"/>
          <w:szCs w:val="32"/>
        </w:rPr>
      </w:pPr>
      <w:r>
        <w:rPr>
          <w:b/>
          <w:sz w:val="32"/>
          <w:szCs w:val="32"/>
        </w:rPr>
        <w:lastRenderedPageBreak/>
        <w:t>CODING AND ANALYSIS</w:t>
      </w:r>
    </w:p>
    <w:p w14:paraId="0B2A3943" w14:textId="77777777" w:rsidR="001900F2" w:rsidRDefault="001900F2" w:rsidP="00231C8D">
      <w:pPr>
        <w:jc w:val="center"/>
        <w:rPr>
          <w:sz w:val="28"/>
        </w:rPr>
      </w:pPr>
      <w:r>
        <w:rPr>
          <w:sz w:val="28"/>
        </w:rPr>
        <w:t>WELL-BEING INDEX SCORES: SYSTEM AND HOSPITAL-SPECIFIC</w:t>
      </w:r>
    </w:p>
    <w:p w14:paraId="6DE37091" w14:textId="77777777" w:rsidR="001900F2" w:rsidRDefault="001900F2" w:rsidP="00231C8D">
      <w:pPr>
        <w:jc w:val="center"/>
        <w:rPr>
          <w:sz w:val="28"/>
        </w:rPr>
      </w:pPr>
    </w:p>
    <w:p w14:paraId="4962517A" w14:textId="77777777" w:rsidR="001900F2" w:rsidRDefault="001900F2" w:rsidP="00231C8D">
      <w:pPr>
        <w:rPr>
          <w:b/>
        </w:rPr>
      </w:pPr>
      <w:r>
        <w:rPr>
          <w:b/>
        </w:rPr>
        <w:t xml:space="preserve">The total score for the Nurse WBI ranges from -2 (lowest risk) to 9 (highest risk). “At-risk” scores are defined as greater than or equal to 2 for US nurses. </w:t>
      </w:r>
    </w:p>
    <w:p w14:paraId="5BDC9740" w14:textId="77777777" w:rsidR="001900F2" w:rsidRPr="00183113" w:rsidRDefault="001900F2" w:rsidP="00231C8D">
      <w:pPr>
        <w:jc w:val="center"/>
        <w:rPr>
          <w:b/>
        </w:rPr>
      </w:pPr>
    </w:p>
    <w:p w14:paraId="38A35B9A" w14:textId="77777777" w:rsidR="001900F2" w:rsidRDefault="001900F2" w:rsidP="00231C8D">
      <w:pPr>
        <w:jc w:val="center"/>
        <w:rPr>
          <w:sz w:val="28"/>
        </w:rPr>
      </w:pPr>
      <w:r>
        <w:rPr>
          <w:noProof/>
        </w:rPr>
        <w:drawing>
          <wp:inline distT="0" distB="0" distL="0" distR="0" wp14:anchorId="751B09D8" wp14:editId="29559E6E">
            <wp:extent cx="4572000" cy="2743200"/>
            <wp:effectExtent l="0" t="0" r="12700" b="12700"/>
            <wp:docPr id="17" name="Chart 17">
              <a:extLst xmlns:a="http://schemas.openxmlformats.org/drawingml/2006/main">
                <a:ext uri="{FF2B5EF4-FFF2-40B4-BE49-F238E27FC236}">
                  <a16:creationId xmlns:a16="http://schemas.microsoft.com/office/drawing/2014/main" id="{76729E7B-2355-B34C-A0C2-882CC880C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sz w:val="28"/>
        </w:rPr>
        <w:t xml:space="preserve"> </w:t>
      </w:r>
    </w:p>
    <w:p w14:paraId="6DFDE541" w14:textId="77777777" w:rsidR="001900F2" w:rsidRDefault="001900F2" w:rsidP="00231C8D">
      <w:pPr>
        <w:jc w:val="center"/>
        <w:rPr>
          <w:sz w:val="28"/>
        </w:rPr>
      </w:pPr>
    </w:p>
    <w:p w14:paraId="4050E54D" w14:textId="77777777" w:rsidR="001900F2" w:rsidRPr="00C4100E" w:rsidRDefault="001900F2" w:rsidP="00231C8D">
      <w:r>
        <w:t>About 69% of system nurses are considered to have “at-risk” wellness scores.</w:t>
      </w:r>
    </w:p>
    <w:p w14:paraId="7A798A05" w14:textId="77777777" w:rsidR="001900F2" w:rsidRDefault="001900F2" w:rsidP="00231C8D">
      <w:pPr>
        <w:jc w:val="center"/>
        <w:rPr>
          <w:sz w:val="28"/>
        </w:rPr>
      </w:pPr>
    </w:p>
    <w:tbl>
      <w:tblPr>
        <w:tblW w:w="3900" w:type="dxa"/>
        <w:jc w:val="center"/>
        <w:tblLook w:val="04A0" w:firstRow="1" w:lastRow="0" w:firstColumn="1" w:lastColumn="0" w:noHBand="0" w:noVBand="1"/>
      </w:tblPr>
      <w:tblGrid>
        <w:gridCol w:w="1300"/>
        <w:gridCol w:w="1300"/>
        <w:gridCol w:w="1300"/>
      </w:tblGrid>
      <w:tr w:rsidR="001900F2" w:rsidRPr="00C4100E" w14:paraId="2C8A2B28" w14:textId="77777777" w:rsidTr="00231C8D">
        <w:trPr>
          <w:trHeight w:val="680"/>
          <w:jc w:val="center"/>
        </w:trPr>
        <w:tc>
          <w:tcPr>
            <w:tcW w:w="1300" w:type="dxa"/>
            <w:tcBorders>
              <w:top w:val="nil"/>
              <w:left w:val="nil"/>
              <w:bottom w:val="nil"/>
              <w:right w:val="nil"/>
            </w:tcBorders>
            <w:shd w:val="clear" w:color="auto" w:fill="auto"/>
            <w:noWrap/>
            <w:vAlign w:val="bottom"/>
            <w:hideMark/>
          </w:tcPr>
          <w:p w14:paraId="23B0D3DC" w14:textId="77777777" w:rsidR="001900F2" w:rsidRPr="00C4100E" w:rsidRDefault="001900F2" w:rsidP="00231C8D"/>
        </w:tc>
        <w:tc>
          <w:tcPr>
            <w:tcW w:w="1300" w:type="dxa"/>
            <w:tcBorders>
              <w:top w:val="nil"/>
              <w:left w:val="nil"/>
              <w:bottom w:val="nil"/>
              <w:right w:val="nil"/>
            </w:tcBorders>
            <w:shd w:val="clear" w:color="auto" w:fill="auto"/>
            <w:noWrap/>
            <w:vAlign w:val="bottom"/>
            <w:hideMark/>
          </w:tcPr>
          <w:p w14:paraId="51BC6414" w14:textId="77777777" w:rsidR="001900F2" w:rsidRPr="00C4100E" w:rsidRDefault="001900F2" w:rsidP="00231C8D">
            <w:pPr>
              <w:rPr>
                <w:sz w:val="20"/>
                <w:szCs w:val="20"/>
              </w:rPr>
            </w:pPr>
          </w:p>
        </w:tc>
        <w:tc>
          <w:tcPr>
            <w:tcW w:w="1300" w:type="dxa"/>
            <w:tcBorders>
              <w:top w:val="nil"/>
              <w:left w:val="single" w:sz="4" w:space="0" w:color="E0E0E0"/>
              <w:bottom w:val="single" w:sz="4" w:space="0" w:color="152935"/>
              <w:right w:val="single" w:sz="4" w:space="0" w:color="E0E0E0"/>
            </w:tcBorders>
            <w:shd w:val="clear" w:color="auto" w:fill="auto"/>
            <w:vAlign w:val="bottom"/>
            <w:hideMark/>
          </w:tcPr>
          <w:p w14:paraId="43584635" w14:textId="77777777" w:rsidR="001900F2" w:rsidRPr="00C4100E" w:rsidRDefault="001900F2" w:rsidP="00231C8D">
            <w:pPr>
              <w:jc w:val="center"/>
              <w:rPr>
                <w:rFonts w:ascii="Arial" w:hAnsi="Arial" w:cs="Arial"/>
                <w:color w:val="264A60"/>
              </w:rPr>
            </w:pPr>
            <w:r w:rsidRPr="00C4100E">
              <w:rPr>
                <w:rFonts w:ascii="Arial" w:hAnsi="Arial" w:cs="Arial"/>
                <w:color w:val="264A60"/>
              </w:rPr>
              <w:t>Valid Percent</w:t>
            </w:r>
          </w:p>
        </w:tc>
      </w:tr>
      <w:tr w:rsidR="001900F2" w:rsidRPr="00C4100E" w14:paraId="384918A9" w14:textId="77777777" w:rsidTr="00231C8D">
        <w:trPr>
          <w:trHeight w:val="320"/>
          <w:jc w:val="center"/>
        </w:trPr>
        <w:tc>
          <w:tcPr>
            <w:tcW w:w="1300" w:type="dxa"/>
            <w:vMerge w:val="restart"/>
            <w:tcBorders>
              <w:top w:val="single" w:sz="4" w:space="0" w:color="152935"/>
              <w:left w:val="nil"/>
              <w:bottom w:val="single" w:sz="4" w:space="0" w:color="AEAEAE"/>
              <w:right w:val="nil"/>
            </w:tcBorders>
            <w:shd w:val="clear" w:color="000000" w:fill="E0E0E0"/>
            <w:hideMark/>
          </w:tcPr>
          <w:p w14:paraId="4BA67772" w14:textId="77777777" w:rsidR="001900F2" w:rsidRPr="00C4100E" w:rsidRDefault="001900F2" w:rsidP="00231C8D">
            <w:pPr>
              <w:rPr>
                <w:rFonts w:ascii="Arial" w:hAnsi="Arial" w:cs="Arial"/>
                <w:color w:val="264A60"/>
              </w:rPr>
            </w:pPr>
            <w:r w:rsidRPr="00C4100E">
              <w:rPr>
                <w:rFonts w:ascii="Arial" w:hAnsi="Arial" w:cs="Arial"/>
                <w:color w:val="264A60"/>
              </w:rPr>
              <w:t>Valid</w:t>
            </w:r>
          </w:p>
        </w:tc>
        <w:tc>
          <w:tcPr>
            <w:tcW w:w="1300" w:type="dxa"/>
            <w:tcBorders>
              <w:top w:val="single" w:sz="4" w:space="0" w:color="152935"/>
              <w:left w:val="nil"/>
              <w:bottom w:val="single" w:sz="4" w:space="0" w:color="AEAEAE"/>
              <w:right w:val="nil"/>
            </w:tcBorders>
            <w:shd w:val="clear" w:color="000000" w:fill="E0E0E0"/>
            <w:noWrap/>
            <w:hideMark/>
          </w:tcPr>
          <w:p w14:paraId="4C41290E" w14:textId="77777777" w:rsidR="001900F2" w:rsidRPr="00C4100E" w:rsidRDefault="001900F2" w:rsidP="00231C8D">
            <w:pPr>
              <w:rPr>
                <w:rFonts w:ascii="Arial" w:hAnsi="Arial" w:cs="Arial"/>
                <w:color w:val="264A60"/>
              </w:rPr>
            </w:pPr>
            <w:r w:rsidRPr="00C4100E">
              <w:rPr>
                <w:rFonts w:ascii="Arial" w:hAnsi="Arial" w:cs="Arial"/>
                <w:color w:val="264A60"/>
              </w:rPr>
              <w:t>-2.00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7AD0D35A" w14:textId="77777777" w:rsidR="001900F2" w:rsidRPr="00C4100E" w:rsidRDefault="001900F2" w:rsidP="00231C8D">
            <w:pPr>
              <w:jc w:val="right"/>
              <w:rPr>
                <w:rFonts w:ascii="Arial" w:hAnsi="Arial" w:cs="Arial"/>
                <w:color w:val="010205"/>
              </w:rPr>
            </w:pPr>
            <w:r w:rsidRPr="00C4100E">
              <w:rPr>
                <w:rFonts w:ascii="Arial" w:hAnsi="Arial" w:cs="Arial"/>
                <w:color w:val="010205"/>
              </w:rPr>
              <w:t>0.3</w:t>
            </w:r>
            <w:r>
              <w:rPr>
                <w:rFonts w:ascii="Arial" w:hAnsi="Arial" w:cs="Arial"/>
                <w:color w:val="010205"/>
              </w:rPr>
              <w:t>%</w:t>
            </w:r>
          </w:p>
        </w:tc>
      </w:tr>
      <w:tr w:rsidR="001900F2" w:rsidRPr="00C4100E" w14:paraId="224A4654"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6743D3B3"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301D5EBB" w14:textId="77777777" w:rsidR="001900F2" w:rsidRPr="00C4100E" w:rsidRDefault="001900F2" w:rsidP="00231C8D">
            <w:pPr>
              <w:rPr>
                <w:rFonts w:ascii="Arial" w:hAnsi="Arial" w:cs="Arial"/>
                <w:color w:val="264A60"/>
              </w:rPr>
            </w:pPr>
            <w:r w:rsidRPr="00C4100E">
              <w:rPr>
                <w:rFonts w:ascii="Arial" w:hAnsi="Arial" w:cs="Arial"/>
                <w:color w:val="264A60"/>
              </w:rPr>
              <w:t>-1.00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71C80A91" w14:textId="77777777" w:rsidR="001900F2" w:rsidRPr="00C4100E" w:rsidRDefault="001900F2" w:rsidP="00231C8D">
            <w:pPr>
              <w:jc w:val="right"/>
              <w:rPr>
                <w:rFonts w:ascii="Arial" w:hAnsi="Arial" w:cs="Arial"/>
                <w:color w:val="010205"/>
              </w:rPr>
            </w:pPr>
            <w:r w:rsidRPr="00C4100E">
              <w:rPr>
                <w:rFonts w:ascii="Arial" w:hAnsi="Arial" w:cs="Arial"/>
                <w:color w:val="010205"/>
              </w:rPr>
              <w:t>3.9</w:t>
            </w:r>
            <w:r>
              <w:rPr>
                <w:rFonts w:ascii="Arial" w:hAnsi="Arial" w:cs="Arial"/>
                <w:color w:val="010205"/>
              </w:rPr>
              <w:t>%</w:t>
            </w:r>
          </w:p>
        </w:tc>
      </w:tr>
      <w:tr w:rsidR="001900F2" w:rsidRPr="00C4100E" w14:paraId="6A840FBA"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1678BC7D"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30E3D530" w14:textId="77777777" w:rsidR="001900F2" w:rsidRPr="00C4100E" w:rsidRDefault="001900F2" w:rsidP="00231C8D">
            <w:pPr>
              <w:rPr>
                <w:rFonts w:ascii="Arial" w:hAnsi="Arial" w:cs="Arial"/>
                <w:color w:val="264A60"/>
              </w:rPr>
            </w:pPr>
            <w:r w:rsidRPr="00C4100E">
              <w:rPr>
                <w:rFonts w:ascii="Arial" w:hAnsi="Arial" w:cs="Arial"/>
                <w:color w:val="264A60"/>
              </w:rPr>
              <w:t>.00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2F765ABF" w14:textId="77777777" w:rsidR="001900F2" w:rsidRPr="00C4100E" w:rsidRDefault="001900F2" w:rsidP="00231C8D">
            <w:pPr>
              <w:jc w:val="right"/>
              <w:rPr>
                <w:rFonts w:ascii="Arial" w:hAnsi="Arial" w:cs="Arial"/>
                <w:color w:val="010205"/>
              </w:rPr>
            </w:pPr>
            <w:r w:rsidRPr="00C4100E">
              <w:rPr>
                <w:rFonts w:ascii="Arial" w:hAnsi="Arial" w:cs="Arial"/>
                <w:color w:val="010205"/>
              </w:rPr>
              <w:t>11.3</w:t>
            </w:r>
            <w:r>
              <w:rPr>
                <w:rFonts w:ascii="Arial" w:hAnsi="Arial" w:cs="Arial"/>
                <w:color w:val="010205"/>
              </w:rPr>
              <w:t>%</w:t>
            </w:r>
          </w:p>
        </w:tc>
      </w:tr>
      <w:tr w:rsidR="001900F2" w:rsidRPr="00C4100E" w14:paraId="374B2EA1"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675C3134"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56D8818A" w14:textId="77777777" w:rsidR="001900F2" w:rsidRPr="00C4100E" w:rsidRDefault="001900F2" w:rsidP="00231C8D">
            <w:pPr>
              <w:rPr>
                <w:rFonts w:ascii="Arial" w:hAnsi="Arial" w:cs="Arial"/>
                <w:color w:val="264A60"/>
              </w:rPr>
            </w:pPr>
            <w:r w:rsidRPr="00C4100E">
              <w:rPr>
                <w:rFonts w:ascii="Arial" w:hAnsi="Arial" w:cs="Arial"/>
                <w:color w:val="264A60"/>
              </w:rPr>
              <w:t>1.00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4AEE6951" w14:textId="77777777" w:rsidR="001900F2" w:rsidRPr="00C4100E" w:rsidRDefault="001900F2" w:rsidP="00231C8D">
            <w:pPr>
              <w:jc w:val="right"/>
              <w:rPr>
                <w:rFonts w:ascii="Arial" w:hAnsi="Arial" w:cs="Arial"/>
                <w:color w:val="010205"/>
              </w:rPr>
            </w:pPr>
            <w:r w:rsidRPr="00C4100E">
              <w:rPr>
                <w:rFonts w:ascii="Arial" w:hAnsi="Arial" w:cs="Arial"/>
                <w:color w:val="010205"/>
              </w:rPr>
              <w:t>14.9</w:t>
            </w:r>
            <w:r>
              <w:rPr>
                <w:rFonts w:ascii="Arial" w:hAnsi="Arial" w:cs="Arial"/>
                <w:color w:val="010205"/>
              </w:rPr>
              <w:t>%</w:t>
            </w:r>
          </w:p>
        </w:tc>
      </w:tr>
      <w:tr w:rsidR="001900F2" w:rsidRPr="00C4100E" w14:paraId="0F9F741A"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5A48A709"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303CE83A" w14:textId="77777777" w:rsidR="001900F2" w:rsidRPr="002D1226" w:rsidRDefault="001900F2" w:rsidP="00231C8D">
            <w:pPr>
              <w:rPr>
                <w:rFonts w:ascii="Arial" w:hAnsi="Arial" w:cs="Arial"/>
                <w:b/>
                <w:color w:val="264A60"/>
              </w:rPr>
            </w:pPr>
            <w:r w:rsidRPr="002D1226">
              <w:rPr>
                <w:rFonts w:ascii="Arial" w:hAnsi="Arial" w:cs="Arial"/>
                <w:b/>
                <w:color w:val="264A60"/>
              </w:rPr>
              <w:t>2.00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2BA5B863" w14:textId="77777777" w:rsidR="001900F2" w:rsidRPr="002D1226" w:rsidRDefault="001900F2" w:rsidP="00231C8D">
            <w:pPr>
              <w:jc w:val="right"/>
              <w:rPr>
                <w:rFonts w:ascii="Arial" w:hAnsi="Arial" w:cs="Arial"/>
                <w:b/>
                <w:color w:val="010205"/>
              </w:rPr>
            </w:pPr>
            <w:r w:rsidRPr="002D1226">
              <w:rPr>
                <w:rFonts w:ascii="Arial" w:hAnsi="Arial" w:cs="Arial"/>
                <w:b/>
                <w:color w:val="010205"/>
              </w:rPr>
              <w:t>18.2</w:t>
            </w:r>
            <w:r>
              <w:rPr>
                <w:rFonts w:ascii="Arial" w:hAnsi="Arial" w:cs="Arial"/>
                <w:b/>
                <w:color w:val="010205"/>
              </w:rPr>
              <w:t>%</w:t>
            </w:r>
          </w:p>
        </w:tc>
      </w:tr>
      <w:tr w:rsidR="001900F2" w:rsidRPr="00C4100E" w14:paraId="72BE8DA5"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7335BD85"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6FB47A5E" w14:textId="77777777" w:rsidR="001900F2" w:rsidRPr="002D1226" w:rsidRDefault="001900F2" w:rsidP="00231C8D">
            <w:pPr>
              <w:rPr>
                <w:rFonts w:ascii="Arial" w:hAnsi="Arial" w:cs="Arial"/>
                <w:b/>
                <w:color w:val="264A60"/>
              </w:rPr>
            </w:pPr>
            <w:r w:rsidRPr="002D1226">
              <w:rPr>
                <w:rFonts w:ascii="Arial" w:hAnsi="Arial" w:cs="Arial"/>
                <w:b/>
                <w:color w:val="264A60"/>
              </w:rPr>
              <w:t>3.00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79C76D71" w14:textId="77777777" w:rsidR="001900F2" w:rsidRPr="002D1226" w:rsidRDefault="001900F2" w:rsidP="00231C8D">
            <w:pPr>
              <w:jc w:val="right"/>
              <w:rPr>
                <w:rFonts w:ascii="Arial" w:hAnsi="Arial" w:cs="Arial"/>
                <w:b/>
                <w:color w:val="010205"/>
              </w:rPr>
            </w:pPr>
            <w:r w:rsidRPr="002D1226">
              <w:rPr>
                <w:rFonts w:ascii="Arial" w:hAnsi="Arial" w:cs="Arial"/>
                <w:b/>
                <w:color w:val="010205"/>
              </w:rPr>
              <w:t>17.3</w:t>
            </w:r>
            <w:r>
              <w:rPr>
                <w:rFonts w:ascii="Arial" w:hAnsi="Arial" w:cs="Arial"/>
                <w:b/>
                <w:color w:val="010205"/>
              </w:rPr>
              <w:t>%</w:t>
            </w:r>
          </w:p>
        </w:tc>
      </w:tr>
      <w:tr w:rsidR="001900F2" w:rsidRPr="00C4100E" w14:paraId="0622FF6E"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134CEE0D"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09552CFC" w14:textId="77777777" w:rsidR="001900F2" w:rsidRPr="002D1226" w:rsidRDefault="001900F2" w:rsidP="00231C8D">
            <w:pPr>
              <w:rPr>
                <w:rFonts w:ascii="Arial" w:hAnsi="Arial" w:cs="Arial"/>
                <w:b/>
                <w:color w:val="264A60"/>
              </w:rPr>
            </w:pPr>
            <w:r w:rsidRPr="002D1226">
              <w:rPr>
                <w:rFonts w:ascii="Arial" w:hAnsi="Arial" w:cs="Arial"/>
                <w:b/>
                <w:color w:val="264A60"/>
              </w:rPr>
              <w:t>4.00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23AB853B" w14:textId="77777777" w:rsidR="001900F2" w:rsidRPr="002D1226" w:rsidRDefault="001900F2" w:rsidP="00231C8D">
            <w:pPr>
              <w:jc w:val="right"/>
              <w:rPr>
                <w:rFonts w:ascii="Arial" w:hAnsi="Arial" w:cs="Arial"/>
                <w:b/>
                <w:color w:val="010205"/>
              </w:rPr>
            </w:pPr>
            <w:r w:rsidRPr="002D1226">
              <w:rPr>
                <w:rFonts w:ascii="Arial" w:hAnsi="Arial" w:cs="Arial"/>
                <w:b/>
                <w:color w:val="010205"/>
              </w:rPr>
              <w:t>13.7</w:t>
            </w:r>
            <w:r>
              <w:rPr>
                <w:rFonts w:ascii="Arial" w:hAnsi="Arial" w:cs="Arial"/>
                <w:b/>
                <w:color w:val="010205"/>
              </w:rPr>
              <w:t>%</w:t>
            </w:r>
          </w:p>
        </w:tc>
      </w:tr>
      <w:tr w:rsidR="001900F2" w:rsidRPr="00C4100E" w14:paraId="38B35BD3"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07ADCE05"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31C54BFE" w14:textId="77777777" w:rsidR="001900F2" w:rsidRPr="002D1226" w:rsidRDefault="001900F2" w:rsidP="00231C8D">
            <w:pPr>
              <w:rPr>
                <w:rFonts w:ascii="Arial" w:hAnsi="Arial" w:cs="Arial"/>
                <w:b/>
                <w:color w:val="264A60"/>
              </w:rPr>
            </w:pPr>
            <w:r w:rsidRPr="002D1226">
              <w:rPr>
                <w:rFonts w:ascii="Arial" w:hAnsi="Arial" w:cs="Arial"/>
                <w:b/>
                <w:color w:val="264A60"/>
              </w:rPr>
              <w:t>5.00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79010F42" w14:textId="77777777" w:rsidR="001900F2" w:rsidRPr="002D1226" w:rsidRDefault="001900F2" w:rsidP="00231C8D">
            <w:pPr>
              <w:jc w:val="right"/>
              <w:rPr>
                <w:rFonts w:ascii="Arial" w:hAnsi="Arial" w:cs="Arial"/>
                <w:b/>
                <w:color w:val="010205"/>
              </w:rPr>
            </w:pPr>
            <w:r w:rsidRPr="002D1226">
              <w:rPr>
                <w:rFonts w:ascii="Arial" w:hAnsi="Arial" w:cs="Arial"/>
                <w:b/>
                <w:color w:val="010205"/>
              </w:rPr>
              <w:t>15.5</w:t>
            </w:r>
            <w:r>
              <w:rPr>
                <w:rFonts w:ascii="Arial" w:hAnsi="Arial" w:cs="Arial"/>
                <w:b/>
                <w:color w:val="010205"/>
              </w:rPr>
              <w:t>%</w:t>
            </w:r>
          </w:p>
        </w:tc>
      </w:tr>
      <w:tr w:rsidR="001900F2" w:rsidRPr="00C4100E" w14:paraId="7DD27654"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53D68970"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68637B15" w14:textId="77777777" w:rsidR="001900F2" w:rsidRPr="002D1226" w:rsidRDefault="001900F2" w:rsidP="00231C8D">
            <w:pPr>
              <w:rPr>
                <w:rFonts w:ascii="Arial" w:hAnsi="Arial" w:cs="Arial"/>
                <w:b/>
                <w:color w:val="264A60"/>
              </w:rPr>
            </w:pPr>
            <w:r w:rsidRPr="002D1226">
              <w:rPr>
                <w:rFonts w:ascii="Arial" w:hAnsi="Arial" w:cs="Arial"/>
                <w:b/>
                <w:color w:val="264A60"/>
              </w:rPr>
              <w:t>6.00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4B75B5F6" w14:textId="77777777" w:rsidR="001900F2" w:rsidRPr="002D1226" w:rsidRDefault="001900F2" w:rsidP="00231C8D">
            <w:pPr>
              <w:jc w:val="right"/>
              <w:rPr>
                <w:rFonts w:ascii="Arial" w:hAnsi="Arial" w:cs="Arial"/>
                <w:b/>
                <w:color w:val="010205"/>
              </w:rPr>
            </w:pPr>
            <w:r w:rsidRPr="002D1226">
              <w:rPr>
                <w:rFonts w:ascii="Arial" w:hAnsi="Arial" w:cs="Arial"/>
                <w:b/>
                <w:color w:val="010205"/>
              </w:rPr>
              <w:t>3.3</w:t>
            </w:r>
            <w:r>
              <w:rPr>
                <w:rFonts w:ascii="Arial" w:hAnsi="Arial" w:cs="Arial"/>
                <w:b/>
                <w:color w:val="010205"/>
              </w:rPr>
              <w:t>%</w:t>
            </w:r>
          </w:p>
        </w:tc>
      </w:tr>
      <w:tr w:rsidR="001900F2" w:rsidRPr="00C4100E" w14:paraId="693726A2"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0E127E2A"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767EB84B" w14:textId="77777777" w:rsidR="001900F2" w:rsidRPr="002D1226" w:rsidRDefault="001900F2" w:rsidP="00231C8D">
            <w:pPr>
              <w:rPr>
                <w:rFonts w:ascii="Arial" w:hAnsi="Arial" w:cs="Arial"/>
                <w:b/>
                <w:color w:val="264A60"/>
              </w:rPr>
            </w:pPr>
            <w:r w:rsidRPr="002D1226">
              <w:rPr>
                <w:rFonts w:ascii="Arial" w:hAnsi="Arial" w:cs="Arial"/>
                <w:b/>
                <w:color w:val="264A60"/>
              </w:rPr>
              <w:t>7.00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7671076F" w14:textId="77777777" w:rsidR="001900F2" w:rsidRPr="002D1226" w:rsidRDefault="001900F2" w:rsidP="00231C8D">
            <w:pPr>
              <w:jc w:val="right"/>
              <w:rPr>
                <w:rFonts w:ascii="Arial" w:hAnsi="Arial" w:cs="Arial"/>
                <w:b/>
                <w:color w:val="010205"/>
              </w:rPr>
            </w:pPr>
            <w:r w:rsidRPr="002D1226">
              <w:rPr>
                <w:rFonts w:ascii="Arial" w:hAnsi="Arial" w:cs="Arial"/>
                <w:b/>
                <w:color w:val="010205"/>
              </w:rPr>
              <w:t>1.2</w:t>
            </w:r>
            <w:r>
              <w:rPr>
                <w:rFonts w:ascii="Arial" w:hAnsi="Arial" w:cs="Arial"/>
                <w:b/>
                <w:color w:val="010205"/>
              </w:rPr>
              <w:t>%</w:t>
            </w:r>
          </w:p>
        </w:tc>
      </w:tr>
      <w:tr w:rsidR="001900F2" w:rsidRPr="00C4100E" w14:paraId="7790B52A"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03D1F1B1"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2831C8CD" w14:textId="77777777" w:rsidR="001900F2" w:rsidRPr="002D1226" w:rsidRDefault="001900F2" w:rsidP="00231C8D">
            <w:pPr>
              <w:rPr>
                <w:rFonts w:ascii="Arial" w:hAnsi="Arial" w:cs="Arial"/>
                <w:b/>
                <w:color w:val="264A60"/>
              </w:rPr>
            </w:pPr>
            <w:r w:rsidRPr="002D1226">
              <w:rPr>
                <w:rFonts w:ascii="Arial" w:hAnsi="Arial" w:cs="Arial"/>
                <w:b/>
                <w:color w:val="264A60"/>
              </w:rPr>
              <w:t>9.00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18F12E7A" w14:textId="77777777" w:rsidR="001900F2" w:rsidRPr="002D1226" w:rsidRDefault="001900F2" w:rsidP="00231C8D">
            <w:pPr>
              <w:jc w:val="right"/>
              <w:rPr>
                <w:rFonts w:ascii="Arial" w:hAnsi="Arial" w:cs="Arial"/>
                <w:b/>
                <w:color w:val="010205"/>
              </w:rPr>
            </w:pPr>
            <w:r w:rsidRPr="002D1226">
              <w:rPr>
                <w:rFonts w:ascii="Arial" w:hAnsi="Arial" w:cs="Arial"/>
                <w:b/>
                <w:color w:val="010205"/>
              </w:rPr>
              <w:t>0.3</w:t>
            </w:r>
            <w:r>
              <w:rPr>
                <w:rFonts w:ascii="Arial" w:hAnsi="Arial" w:cs="Arial"/>
                <w:b/>
                <w:color w:val="010205"/>
              </w:rPr>
              <w:t>%</w:t>
            </w:r>
          </w:p>
        </w:tc>
      </w:tr>
      <w:tr w:rsidR="001900F2" w:rsidRPr="00C4100E" w14:paraId="4D0ACFBD" w14:textId="77777777" w:rsidTr="00231C8D">
        <w:trPr>
          <w:trHeight w:val="340"/>
          <w:jc w:val="center"/>
        </w:trPr>
        <w:tc>
          <w:tcPr>
            <w:tcW w:w="1300" w:type="dxa"/>
            <w:vMerge/>
            <w:tcBorders>
              <w:top w:val="single" w:sz="4" w:space="0" w:color="152935"/>
              <w:left w:val="nil"/>
              <w:bottom w:val="single" w:sz="4" w:space="0" w:color="AEAEAE"/>
              <w:right w:val="nil"/>
            </w:tcBorders>
            <w:vAlign w:val="center"/>
            <w:hideMark/>
          </w:tcPr>
          <w:p w14:paraId="05830AF7"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hideMark/>
          </w:tcPr>
          <w:p w14:paraId="0F485F34" w14:textId="77777777" w:rsidR="001900F2" w:rsidRPr="00C4100E" w:rsidRDefault="001900F2" w:rsidP="00231C8D">
            <w:pPr>
              <w:rPr>
                <w:rFonts w:ascii="Arial" w:hAnsi="Arial" w:cs="Arial"/>
                <w:color w:val="264A60"/>
              </w:rPr>
            </w:pPr>
            <w:r w:rsidRPr="00C4100E">
              <w:rPr>
                <w:rFonts w:ascii="Arial" w:hAnsi="Arial" w:cs="Arial"/>
                <w:color w:val="264A60"/>
              </w:rPr>
              <w:t>Total</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66790D94" w14:textId="77777777" w:rsidR="001900F2" w:rsidRPr="00C4100E" w:rsidRDefault="001900F2" w:rsidP="00231C8D">
            <w:pPr>
              <w:jc w:val="right"/>
              <w:rPr>
                <w:rFonts w:ascii="Arial" w:hAnsi="Arial" w:cs="Arial"/>
                <w:color w:val="010205"/>
              </w:rPr>
            </w:pPr>
            <w:r w:rsidRPr="00C4100E">
              <w:rPr>
                <w:rFonts w:ascii="Arial" w:hAnsi="Arial" w:cs="Arial"/>
                <w:color w:val="010205"/>
              </w:rPr>
              <w:t>100.0</w:t>
            </w:r>
            <w:r>
              <w:rPr>
                <w:rFonts w:ascii="Arial" w:hAnsi="Arial" w:cs="Arial"/>
                <w:color w:val="010205"/>
              </w:rPr>
              <w:t>%</w:t>
            </w:r>
          </w:p>
        </w:tc>
      </w:tr>
    </w:tbl>
    <w:p w14:paraId="32D071DC" w14:textId="77777777" w:rsidR="001900F2" w:rsidRDefault="001900F2" w:rsidP="00231C8D">
      <w:pPr>
        <w:jc w:val="center"/>
        <w:rPr>
          <w:sz w:val="28"/>
        </w:rPr>
      </w:pPr>
    </w:p>
    <w:p w14:paraId="01ACC37E" w14:textId="77777777" w:rsidR="001900F2" w:rsidRDefault="001900F2">
      <w:r>
        <w:br w:type="page"/>
      </w:r>
    </w:p>
    <w:tbl>
      <w:tblPr>
        <w:tblW w:w="9240" w:type="dxa"/>
        <w:tblLook w:val="04A0" w:firstRow="1" w:lastRow="0" w:firstColumn="1" w:lastColumn="0" w:noHBand="0" w:noVBand="1"/>
      </w:tblPr>
      <w:tblGrid>
        <w:gridCol w:w="2960"/>
        <w:gridCol w:w="3120"/>
        <w:gridCol w:w="3160"/>
      </w:tblGrid>
      <w:tr w:rsidR="001900F2" w:rsidRPr="00681A46" w14:paraId="7ACCFA9A" w14:textId="77777777" w:rsidTr="00231C8D">
        <w:trPr>
          <w:trHeight w:val="580"/>
        </w:trPr>
        <w:tc>
          <w:tcPr>
            <w:tcW w:w="9240" w:type="dxa"/>
            <w:gridSpan w:val="3"/>
            <w:tcBorders>
              <w:top w:val="nil"/>
              <w:left w:val="nil"/>
              <w:bottom w:val="nil"/>
              <w:right w:val="nil"/>
            </w:tcBorders>
            <w:shd w:val="clear" w:color="auto" w:fill="auto"/>
            <w:vAlign w:val="center"/>
            <w:hideMark/>
          </w:tcPr>
          <w:p w14:paraId="5BD45F96" w14:textId="77777777" w:rsidR="001900F2" w:rsidRDefault="001900F2" w:rsidP="00231C8D">
            <w:pPr>
              <w:jc w:val="center"/>
              <w:rPr>
                <w:rFonts w:ascii="Arial" w:hAnsi="Arial" w:cs="Arial"/>
                <w:b/>
                <w:bCs/>
                <w:color w:val="010205"/>
                <w:sz w:val="30"/>
                <w:szCs w:val="30"/>
              </w:rPr>
            </w:pPr>
          </w:p>
          <w:p w14:paraId="7D63DAC7" w14:textId="77777777" w:rsidR="001900F2" w:rsidRPr="00681A46" w:rsidRDefault="001900F2" w:rsidP="00231C8D">
            <w:pPr>
              <w:jc w:val="center"/>
              <w:rPr>
                <w:rFonts w:ascii="Arial" w:hAnsi="Arial" w:cs="Arial"/>
                <w:b/>
                <w:bCs/>
                <w:color w:val="010205"/>
                <w:sz w:val="30"/>
                <w:szCs w:val="30"/>
              </w:rPr>
            </w:pPr>
            <w:r w:rsidRPr="00681A46">
              <w:rPr>
                <w:rFonts w:ascii="Arial" w:hAnsi="Arial" w:cs="Arial"/>
                <w:b/>
                <w:bCs/>
                <w:color w:val="010205"/>
                <w:sz w:val="30"/>
                <w:szCs w:val="30"/>
              </w:rPr>
              <w:t>Statistics</w:t>
            </w:r>
          </w:p>
        </w:tc>
      </w:tr>
      <w:tr w:rsidR="001900F2" w:rsidRPr="00681A46" w14:paraId="1C87C0C5" w14:textId="77777777" w:rsidTr="00231C8D">
        <w:trPr>
          <w:trHeight w:val="380"/>
        </w:trPr>
        <w:tc>
          <w:tcPr>
            <w:tcW w:w="2960" w:type="dxa"/>
            <w:tcBorders>
              <w:top w:val="nil"/>
              <w:left w:val="nil"/>
              <w:bottom w:val="nil"/>
              <w:right w:val="nil"/>
            </w:tcBorders>
            <w:shd w:val="clear" w:color="000000" w:fill="FFFFFF"/>
            <w:vAlign w:val="center"/>
            <w:hideMark/>
          </w:tcPr>
          <w:p w14:paraId="24B6DEF5" w14:textId="77777777" w:rsidR="001900F2" w:rsidRPr="00681A46" w:rsidRDefault="001900F2" w:rsidP="00231C8D">
            <w:pPr>
              <w:rPr>
                <w:rFonts w:ascii="Arial" w:hAnsi="Arial" w:cs="Arial"/>
                <w:color w:val="000000"/>
              </w:rPr>
            </w:pPr>
            <w:r w:rsidRPr="00681A46">
              <w:rPr>
                <w:rFonts w:ascii="Arial" w:hAnsi="Arial" w:cs="Arial"/>
                <w:color w:val="000000"/>
              </w:rPr>
              <w:t>WELL_TOT_REC</w:t>
            </w:r>
          </w:p>
        </w:tc>
        <w:tc>
          <w:tcPr>
            <w:tcW w:w="3120" w:type="dxa"/>
            <w:tcBorders>
              <w:top w:val="nil"/>
              <w:left w:val="nil"/>
              <w:bottom w:val="nil"/>
              <w:right w:val="nil"/>
            </w:tcBorders>
            <w:shd w:val="clear" w:color="auto" w:fill="auto"/>
            <w:noWrap/>
            <w:vAlign w:val="bottom"/>
            <w:hideMark/>
          </w:tcPr>
          <w:p w14:paraId="16941DF8" w14:textId="77777777" w:rsidR="001900F2" w:rsidRPr="00681A46" w:rsidRDefault="001900F2" w:rsidP="00231C8D">
            <w:pPr>
              <w:rPr>
                <w:rFonts w:ascii="Arial" w:hAnsi="Arial" w:cs="Arial"/>
                <w:color w:val="000000"/>
              </w:rPr>
            </w:pPr>
          </w:p>
        </w:tc>
        <w:tc>
          <w:tcPr>
            <w:tcW w:w="3160" w:type="dxa"/>
            <w:tcBorders>
              <w:top w:val="nil"/>
              <w:left w:val="nil"/>
              <w:bottom w:val="nil"/>
              <w:right w:val="nil"/>
            </w:tcBorders>
            <w:shd w:val="clear" w:color="auto" w:fill="auto"/>
            <w:noWrap/>
            <w:vAlign w:val="bottom"/>
            <w:hideMark/>
          </w:tcPr>
          <w:p w14:paraId="4B4E7914" w14:textId="77777777" w:rsidR="001900F2" w:rsidRPr="00681A46" w:rsidRDefault="001900F2" w:rsidP="00231C8D">
            <w:pPr>
              <w:rPr>
                <w:sz w:val="20"/>
                <w:szCs w:val="20"/>
              </w:rPr>
            </w:pPr>
          </w:p>
        </w:tc>
      </w:tr>
      <w:tr w:rsidR="001900F2" w:rsidRPr="00681A46" w14:paraId="4C2AB00F" w14:textId="77777777" w:rsidTr="00231C8D">
        <w:trPr>
          <w:trHeight w:val="420"/>
        </w:trPr>
        <w:tc>
          <w:tcPr>
            <w:tcW w:w="2960" w:type="dxa"/>
            <w:vMerge w:val="restart"/>
            <w:tcBorders>
              <w:top w:val="nil"/>
              <w:left w:val="nil"/>
              <w:bottom w:val="single" w:sz="4" w:space="0" w:color="AEAEAE"/>
              <w:right w:val="nil"/>
            </w:tcBorders>
            <w:shd w:val="clear" w:color="000000" w:fill="E0E0E0"/>
            <w:hideMark/>
          </w:tcPr>
          <w:p w14:paraId="1EFB0A81" w14:textId="77777777" w:rsidR="001900F2" w:rsidRPr="00681A46" w:rsidRDefault="001900F2" w:rsidP="00231C8D">
            <w:pPr>
              <w:rPr>
                <w:rFonts w:ascii="Arial" w:hAnsi="Arial" w:cs="Arial"/>
                <w:color w:val="264A60"/>
              </w:rPr>
            </w:pPr>
            <w:r w:rsidRPr="00681A46">
              <w:rPr>
                <w:rFonts w:ascii="Arial" w:hAnsi="Arial" w:cs="Arial"/>
                <w:color w:val="264A60"/>
              </w:rPr>
              <w:t>N</w:t>
            </w:r>
          </w:p>
        </w:tc>
        <w:tc>
          <w:tcPr>
            <w:tcW w:w="3120" w:type="dxa"/>
            <w:tcBorders>
              <w:top w:val="nil"/>
              <w:left w:val="nil"/>
              <w:bottom w:val="single" w:sz="4" w:space="0" w:color="AEAEAE"/>
              <w:right w:val="nil"/>
            </w:tcBorders>
            <w:shd w:val="clear" w:color="000000" w:fill="E0E0E0"/>
            <w:hideMark/>
          </w:tcPr>
          <w:p w14:paraId="1FCEAE8A" w14:textId="77777777" w:rsidR="001900F2" w:rsidRPr="00681A46" w:rsidRDefault="001900F2" w:rsidP="00231C8D">
            <w:pPr>
              <w:rPr>
                <w:rFonts w:ascii="Arial" w:hAnsi="Arial" w:cs="Arial"/>
                <w:color w:val="264A60"/>
              </w:rPr>
            </w:pPr>
            <w:r w:rsidRPr="00681A46">
              <w:rPr>
                <w:rFonts w:ascii="Arial" w:hAnsi="Arial" w:cs="Arial"/>
                <w:color w:val="264A60"/>
              </w:rPr>
              <w:t>Valid</w:t>
            </w:r>
          </w:p>
        </w:tc>
        <w:tc>
          <w:tcPr>
            <w:tcW w:w="3160" w:type="dxa"/>
            <w:tcBorders>
              <w:top w:val="nil"/>
              <w:left w:val="nil"/>
              <w:bottom w:val="single" w:sz="4" w:space="0" w:color="AEAEAE"/>
              <w:right w:val="nil"/>
            </w:tcBorders>
            <w:shd w:val="clear" w:color="auto" w:fill="auto"/>
            <w:noWrap/>
            <w:hideMark/>
          </w:tcPr>
          <w:p w14:paraId="570A9609" w14:textId="77777777" w:rsidR="001900F2" w:rsidRPr="00681A46" w:rsidRDefault="001900F2" w:rsidP="00231C8D">
            <w:pPr>
              <w:jc w:val="right"/>
              <w:rPr>
                <w:rFonts w:ascii="Arial" w:hAnsi="Arial" w:cs="Arial"/>
                <w:color w:val="010205"/>
              </w:rPr>
            </w:pPr>
            <w:r w:rsidRPr="00681A46">
              <w:rPr>
                <w:rFonts w:ascii="Arial" w:hAnsi="Arial" w:cs="Arial"/>
                <w:color w:val="010205"/>
              </w:rPr>
              <w:t>335</w:t>
            </w:r>
          </w:p>
        </w:tc>
      </w:tr>
      <w:tr w:rsidR="001900F2" w:rsidRPr="00681A46" w14:paraId="71256363" w14:textId="77777777" w:rsidTr="00231C8D">
        <w:trPr>
          <w:trHeight w:val="420"/>
        </w:trPr>
        <w:tc>
          <w:tcPr>
            <w:tcW w:w="2960" w:type="dxa"/>
            <w:vMerge/>
            <w:tcBorders>
              <w:top w:val="nil"/>
              <w:left w:val="nil"/>
              <w:bottom w:val="single" w:sz="4" w:space="0" w:color="AEAEAE"/>
              <w:right w:val="nil"/>
            </w:tcBorders>
            <w:vAlign w:val="center"/>
            <w:hideMark/>
          </w:tcPr>
          <w:p w14:paraId="1CB112A8" w14:textId="77777777" w:rsidR="001900F2" w:rsidRPr="00681A46" w:rsidRDefault="001900F2" w:rsidP="00231C8D">
            <w:pPr>
              <w:rPr>
                <w:rFonts w:ascii="Arial" w:hAnsi="Arial" w:cs="Arial"/>
                <w:color w:val="264A60"/>
              </w:rPr>
            </w:pPr>
          </w:p>
        </w:tc>
        <w:tc>
          <w:tcPr>
            <w:tcW w:w="3120" w:type="dxa"/>
            <w:tcBorders>
              <w:top w:val="nil"/>
              <w:left w:val="nil"/>
              <w:bottom w:val="single" w:sz="4" w:space="0" w:color="AEAEAE"/>
              <w:right w:val="nil"/>
            </w:tcBorders>
            <w:shd w:val="clear" w:color="000000" w:fill="E0E0E0"/>
            <w:hideMark/>
          </w:tcPr>
          <w:p w14:paraId="50257D63" w14:textId="77777777" w:rsidR="001900F2" w:rsidRPr="00681A46" w:rsidRDefault="001900F2" w:rsidP="00231C8D">
            <w:pPr>
              <w:rPr>
                <w:rFonts w:ascii="Arial" w:hAnsi="Arial" w:cs="Arial"/>
                <w:color w:val="264A60"/>
              </w:rPr>
            </w:pPr>
            <w:r w:rsidRPr="00681A46">
              <w:rPr>
                <w:rFonts w:ascii="Arial" w:hAnsi="Arial" w:cs="Arial"/>
                <w:color w:val="264A60"/>
              </w:rPr>
              <w:t>Missing</w:t>
            </w:r>
          </w:p>
        </w:tc>
        <w:tc>
          <w:tcPr>
            <w:tcW w:w="3160" w:type="dxa"/>
            <w:tcBorders>
              <w:top w:val="nil"/>
              <w:left w:val="nil"/>
              <w:bottom w:val="single" w:sz="4" w:space="0" w:color="AEAEAE"/>
              <w:right w:val="nil"/>
            </w:tcBorders>
            <w:shd w:val="clear" w:color="auto" w:fill="auto"/>
            <w:noWrap/>
            <w:hideMark/>
          </w:tcPr>
          <w:p w14:paraId="49482E4F" w14:textId="77777777" w:rsidR="001900F2" w:rsidRPr="00681A46" w:rsidRDefault="001900F2" w:rsidP="00231C8D">
            <w:pPr>
              <w:jc w:val="right"/>
              <w:rPr>
                <w:rFonts w:ascii="Arial" w:hAnsi="Arial" w:cs="Arial"/>
                <w:color w:val="010205"/>
              </w:rPr>
            </w:pPr>
            <w:r w:rsidRPr="00681A46">
              <w:rPr>
                <w:rFonts w:ascii="Arial" w:hAnsi="Arial" w:cs="Arial"/>
                <w:color w:val="010205"/>
              </w:rPr>
              <w:t>38</w:t>
            </w:r>
          </w:p>
        </w:tc>
      </w:tr>
      <w:tr w:rsidR="001900F2" w:rsidRPr="00681A46" w14:paraId="353CE3C8" w14:textId="77777777" w:rsidTr="00231C8D">
        <w:trPr>
          <w:trHeight w:val="420"/>
        </w:trPr>
        <w:tc>
          <w:tcPr>
            <w:tcW w:w="6080" w:type="dxa"/>
            <w:gridSpan w:val="2"/>
            <w:tcBorders>
              <w:top w:val="single" w:sz="4" w:space="0" w:color="AEAEAE"/>
              <w:left w:val="nil"/>
              <w:bottom w:val="single" w:sz="4" w:space="0" w:color="AEAEAE"/>
              <w:right w:val="nil"/>
            </w:tcBorders>
            <w:shd w:val="clear" w:color="000000" w:fill="E0E0E0"/>
            <w:hideMark/>
          </w:tcPr>
          <w:p w14:paraId="4262D33D" w14:textId="77777777" w:rsidR="001900F2" w:rsidRPr="00681A46" w:rsidRDefault="001900F2" w:rsidP="00231C8D">
            <w:pPr>
              <w:rPr>
                <w:rFonts w:ascii="Arial" w:hAnsi="Arial" w:cs="Arial"/>
                <w:color w:val="264A60"/>
              </w:rPr>
            </w:pPr>
            <w:r w:rsidRPr="00681A46">
              <w:rPr>
                <w:rFonts w:ascii="Arial" w:hAnsi="Arial" w:cs="Arial"/>
                <w:color w:val="264A60"/>
              </w:rPr>
              <w:t>Mean</w:t>
            </w:r>
          </w:p>
        </w:tc>
        <w:tc>
          <w:tcPr>
            <w:tcW w:w="3160" w:type="dxa"/>
            <w:tcBorders>
              <w:top w:val="nil"/>
              <w:left w:val="nil"/>
              <w:bottom w:val="single" w:sz="4" w:space="0" w:color="AEAEAE"/>
              <w:right w:val="nil"/>
            </w:tcBorders>
            <w:shd w:val="clear" w:color="auto" w:fill="auto"/>
            <w:noWrap/>
            <w:hideMark/>
          </w:tcPr>
          <w:p w14:paraId="644E91D1" w14:textId="77777777" w:rsidR="001900F2" w:rsidRPr="00681A46" w:rsidRDefault="001900F2" w:rsidP="00231C8D">
            <w:pPr>
              <w:jc w:val="right"/>
              <w:rPr>
                <w:rFonts w:ascii="Arial" w:hAnsi="Arial" w:cs="Arial"/>
                <w:color w:val="010205"/>
              </w:rPr>
            </w:pPr>
            <w:r w:rsidRPr="00681A46">
              <w:rPr>
                <w:rFonts w:ascii="Arial" w:hAnsi="Arial" w:cs="Arial"/>
                <w:color w:val="010205"/>
                <w:highlight w:val="yellow"/>
              </w:rPr>
              <w:t>2.6209</w:t>
            </w:r>
          </w:p>
        </w:tc>
      </w:tr>
      <w:tr w:rsidR="001900F2" w:rsidRPr="00681A46" w14:paraId="2814A53D" w14:textId="77777777" w:rsidTr="00231C8D">
        <w:trPr>
          <w:trHeight w:val="420"/>
        </w:trPr>
        <w:tc>
          <w:tcPr>
            <w:tcW w:w="6080" w:type="dxa"/>
            <w:gridSpan w:val="2"/>
            <w:tcBorders>
              <w:top w:val="single" w:sz="4" w:space="0" w:color="AEAEAE"/>
              <w:left w:val="nil"/>
              <w:bottom w:val="single" w:sz="4" w:space="0" w:color="AEAEAE"/>
              <w:right w:val="nil"/>
            </w:tcBorders>
            <w:shd w:val="clear" w:color="000000" w:fill="E0E0E0"/>
            <w:hideMark/>
          </w:tcPr>
          <w:p w14:paraId="7BFB35DC" w14:textId="77777777" w:rsidR="001900F2" w:rsidRPr="00681A46" w:rsidRDefault="001900F2" w:rsidP="00231C8D">
            <w:pPr>
              <w:rPr>
                <w:rFonts w:ascii="Arial" w:hAnsi="Arial" w:cs="Arial"/>
                <w:color w:val="264A60"/>
              </w:rPr>
            </w:pPr>
            <w:r w:rsidRPr="00681A46">
              <w:rPr>
                <w:rFonts w:ascii="Arial" w:hAnsi="Arial" w:cs="Arial"/>
                <w:color w:val="264A60"/>
              </w:rPr>
              <w:t>Median</w:t>
            </w:r>
          </w:p>
        </w:tc>
        <w:tc>
          <w:tcPr>
            <w:tcW w:w="3160" w:type="dxa"/>
            <w:tcBorders>
              <w:top w:val="nil"/>
              <w:left w:val="nil"/>
              <w:bottom w:val="single" w:sz="4" w:space="0" w:color="AEAEAE"/>
              <w:right w:val="nil"/>
            </w:tcBorders>
            <w:shd w:val="clear" w:color="auto" w:fill="auto"/>
            <w:noWrap/>
            <w:hideMark/>
          </w:tcPr>
          <w:p w14:paraId="6F4E40B0" w14:textId="77777777" w:rsidR="001900F2" w:rsidRPr="00681A46" w:rsidRDefault="001900F2" w:rsidP="00231C8D">
            <w:pPr>
              <w:jc w:val="right"/>
              <w:rPr>
                <w:rFonts w:ascii="Arial" w:hAnsi="Arial" w:cs="Arial"/>
                <w:color w:val="010205"/>
              </w:rPr>
            </w:pPr>
            <w:r w:rsidRPr="00681A46">
              <w:rPr>
                <w:rFonts w:ascii="Arial" w:hAnsi="Arial" w:cs="Arial"/>
                <w:color w:val="010205"/>
              </w:rPr>
              <w:t>3.0000</w:t>
            </w:r>
          </w:p>
        </w:tc>
      </w:tr>
      <w:tr w:rsidR="001900F2" w:rsidRPr="00681A46" w14:paraId="37E833FC" w14:textId="77777777" w:rsidTr="00231C8D">
        <w:trPr>
          <w:trHeight w:val="420"/>
        </w:trPr>
        <w:tc>
          <w:tcPr>
            <w:tcW w:w="6080" w:type="dxa"/>
            <w:gridSpan w:val="2"/>
            <w:tcBorders>
              <w:top w:val="single" w:sz="4" w:space="0" w:color="AEAEAE"/>
              <w:left w:val="nil"/>
              <w:bottom w:val="single" w:sz="4" w:space="0" w:color="AEAEAE"/>
              <w:right w:val="nil"/>
            </w:tcBorders>
            <w:shd w:val="clear" w:color="000000" w:fill="E0E0E0"/>
            <w:hideMark/>
          </w:tcPr>
          <w:p w14:paraId="3B13CE08" w14:textId="77777777" w:rsidR="001900F2" w:rsidRPr="00681A46" w:rsidRDefault="001900F2" w:rsidP="00231C8D">
            <w:pPr>
              <w:rPr>
                <w:rFonts w:ascii="Arial" w:hAnsi="Arial" w:cs="Arial"/>
                <w:color w:val="264A60"/>
              </w:rPr>
            </w:pPr>
            <w:r w:rsidRPr="00681A46">
              <w:rPr>
                <w:rFonts w:ascii="Arial" w:hAnsi="Arial" w:cs="Arial"/>
                <w:color w:val="264A60"/>
              </w:rPr>
              <w:t>Mode</w:t>
            </w:r>
          </w:p>
        </w:tc>
        <w:tc>
          <w:tcPr>
            <w:tcW w:w="3160" w:type="dxa"/>
            <w:tcBorders>
              <w:top w:val="nil"/>
              <w:left w:val="nil"/>
              <w:bottom w:val="single" w:sz="4" w:space="0" w:color="AEAEAE"/>
              <w:right w:val="nil"/>
            </w:tcBorders>
            <w:shd w:val="clear" w:color="auto" w:fill="auto"/>
            <w:noWrap/>
            <w:hideMark/>
          </w:tcPr>
          <w:p w14:paraId="01D3DD94" w14:textId="77777777" w:rsidR="001900F2" w:rsidRPr="00681A46" w:rsidRDefault="001900F2" w:rsidP="00231C8D">
            <w:pPr>
              <w:jc w:val="right"/>
              <w:rPr>
                <w:rFonts w:ascii="Arial" w:hAnsi="Arial" w:cs="Arial"/>
                <w:color w:val="010205"/>
              </w:rPr>
            </w:pPr>
            <w:r w:rsidRPr="00681A46">
              <w:rPr>
                <w:rFonts w:ascii="Arial" w:hAnsi="Arial" w:cs="Arial"/>
                <w:color w:val="010205"/>
              </w:rPr>
              <w:t>2.00</w:t>
            </w:r>
          </w:p>
        </w:tc>
      </w:tr>
      <w:tr w:rsidR="001900F2" w:rsidRPr="00681A46" w14:paraId="3803B178" w14:textId="77777777" w:rsidTr="00231C8D">
        <w:trPr>
          <w:trHeight w:val="420"/>
        </w:trPr>
        <w:tc>
          <w:tcPr>
            <w:tcW w:w="6080" w:type="dxa"/>
            <w:gridSpan w:val="2"/>
            <w:tcBorders>
              <w:top w:val="single" w:sz="4" w:space="0" w:color="AEAEAE"/>
              <w:left w:val="nil"/>
              <w:bottom w:val="single" w:sz="4" w:space="0" w:color="AEAEAE"/>
              <w:right w:val="nil"/>
            </w:tcBorders>
            <w:shd w:val="clear" w:color="000000" w:fill="E0E0E0"/>
            <w:hideMark/>
          </w:tcPr>
          <w:p w14:paraId="621F0D62" w14:textId="77777777" w:rsidR="001900F2" w:rsidRPr="00681A46" w:rsidRDefault="001900F2" w:rsidP="00231C8D">
            <w:pPr>
              <w:rPr>
                <w:rFonts w:ascii="Arial" w:hAnsi="Arial" w:cs="Arial"/>
                <w:color w:val="264A60"/>
              </w:rPr>
            </w:pPr>
            <w:r w:rsidRPr="00681A46">
              <w:rPr>
                <w:rFonts w:ascii="Arial" w:hAnsi="Arial" w:cs="Arial"/>
                <w:color w:val="264A60"/>
              </w:rPr>
              <w:t>Std. Deviation</w:t>
            </w:r>
          </w:p>
        </w:tc>
        <w:tc>
          <w:tcPr>
            <w:tcW w:w="3160" w:type="dxa"/>
            <w:tcBorders>
              <w:top w:val="nil"/>
              <w:left w:val="nil"/>
              <w:bottom w:val="single" w:sz="4" w:space="0" w:color="AEAEAE"/>
              <w:right w:val="nil"/>
            </w:tcBorders>
            <w:shd w:val="clear" w:color="auto" w:fill="auto"/>
            <w:noWrap/>
            <w:hideMark/>
          </w:tcPr>
          <w:p w14:paraId="5C515A57" w14:textId="77777777" w:rsidR="001900F2" w:rsidRPr="00681A46" w:rsidRDefault="001900F2" w:rsidP="00231C8D">
            <w:pPr>
              <w:jc w:val="right"/>
              <w:rPr>
                <w:rFonts w:ascii="Arial" w:hAnsi="Arial" w:cs="Arial"/>
                <w:color w:val="010205"/>
              </w:rPr>
            </w:pPr>
            <w:r w:rsidRPr="00681A46">
              <w:rPr>
                <w:rFonts w:ascii="Arial" w:hAnsi="Arial" w:cs="Arial"/>
                <w:color w:val="010205"/>
                <w:highlight w:val="yellow"/>
              </w:rPr>
              <w:t>1.92747</w:t>
            </w:r>
          </w:p>
        </w:tc>
      </w:tr>
      <w:tr w:rsidR="001900F2" w:rsidRPr="00681A46" w14:paraId="117362AA" w14:textId="77777777" w:rsidTr="00231C8D">
        <w:trPr>
          <w:trHeight w:val="420"/>
        </w:trPr>
        <w:tc>
          <w:tcPr>
            <w:tcW w:w="6080" w:type="dxa"/>
            <w:gridSpan w:val="2"/>
            <w:tcBorders>
              <w:top w:val="single" w:sz="4" w:space="0" w:color="AEAEAE"/>
              <w:left w:val="nil"/>
              <w:bottom w:val="single" w:sz="4" w:space="0" w:color="AEAEAE"/>
              <w:right w:val="nil"/>
            </w:tcBorders>
            <w:shd w:val="clear" w:color="000000" w:fill="E0E0E0"/>
            <w:hideMark/>
          </w:tcPr>
          <w:p w14:paraId="00BC17B9" w14:textId="77777777" w:rsidR="001900F2" w:rsidRPr="00681A46" w:rsidRDefault="001900F2" w:rsidP="00231C8D">
            <w:pPr>
              <w:rPr>
                <w:rFonts w:ascii="Arial" w:hAnsi="Arial" w:cs="Arial"/>
                <w:color w:val="264A60"/>
              </w:rPr>
            </w:pPr>
            <w:r w:rsidRPr="00681A46">
              <w:rPr>
                <w:rFonts w:ascii="Arial" w:hAnsi="Arial" w:cs="Arial"/>
                <w:color w:val="264A60"/>
              </w:rPr>
              <w:t>Variance</w:t>
            </w:r>
          </w:p>
        </w:tc>
        <w:tc>
          <w:tcPr>
            <w:tcW w:w="3160" w:type="dxa"/>
            <w:tcBorders>
              <w:top w:val="nil"/>
              <w:left w:val="nil"/>
              <w:bottom w:val="single" w:sz="4" w:space="0" w:color="AEAEAE"/>
              <w:right w:val="nil"/>
            </w:tcBorders>
            <w:shd w:val="clear" w:color="auto" w:fill="auto"/>
            <w:noWrap/>
            <w:hideMark/>
          </w:tcPr>
          <w:p w14:paraId="4AE6C07D" w14:textId="77777777" w:rsidR="001900F2" w:rsidRPr="00681A46" w:rsidRDefault="001900F2" w:rsidP="00231C8D">
            <w:pPr>
              <w:jc w:val="right"/>
              <w:rPr>
                <w:rFonts w:ascii="Arial" w:hAnsi="Arial" w:cs="Arial"/>
                <w:color w:val="010205"/>
              </w:rPr>
            </w:pPr>
            <w:r w:rsidRPr="00681A46">
              <w:rPr>
                <w:rFonts w:ascii="Arial" w:hAnsi="Arial" w:cs="Arial"/>
                <w:color w:val="010205"/>
              </w:rPr>
              <w:t>3.715</w:t>
            </w:r>
          </w:p>
        </w:tc>
      </w:tr>
      <w:tr w:rsidR="001900F2" w:rsidRPr="00681A46" w14:paraId="4239436B" w14:textId="77777777" w:rsidTr="00231C8D">
        <w:trPr>
          <w:trHeight w:val="420"/>
        </w:trPr>
        <w:tc>
          <w:tcPr>
            <w:tcW w:w="6080" w:type="dxa"/>
            <w:gridSpan w:val="2"/>
            <w:tcBorders>
              <w:top w:val="single" w:sz="4" w:space="0" w:color="AEAEAE"/>
              <w:left w:val="nil"/>
              <w:bottom w:val="single" w:sz="4" w:space="0" w:color="AEAEAE"/>
              <w:right w:val="nil"/>
            </w:tcBorders>
            <w:shd w:val="clear" w:color="000000" w:fill="E0E0E0"/>
            <w:hideMark/>
          </w:tcPr>
          <w:p w14:paraId="129CDE3D" w14:textId="77777777" w:rsidR="001900F2" w:rsidRPr="00681A46" w:rsidRDefault="001900F2" w:rsidP="00231C8D">
            <w:pPr>
              <w:rPr>
                <w:rFonts w:ascii="Arial" w:hAnsi="Arial" w:cs="Arial"/>
                <w:color w:val="264A60"/>
              </w:rPr>
            </w:pPr>
            <w:r w:rsidRPr="00681A46">
              <w:rPr>
                <w:rFonts w:ascii="Arial" w:hAnsi="Arial" w:cs="Arial"/>
                <w:color w:val="264A60"/>
              </w:rPr>
              <w:t>Range</w:t>
            </w:r>
          </w:p>
        </w:tc>
        <w:tc>
          <w:tcPr>
            <w:tcW w:w="3160" w:type="dxa"/>
            <w:tcBorders>
              <w:top w:val="nil"/>
              <w:left w:val="nil"/>
              <w:bottom w:val="single" w:sz="4" w:space="0" w:color="AEAEAE"/>
              <w:right w:val="nil"/>
            </w:tcBorders>
            <w:shd w:val="clear" w:color="auto" w:fill="auto"/>
            <w:noWrap/>
            <w:hideMark/>
          </w:tcPr>
          <w:p w14:paraId="270692C4" w14:textId="77777777" w:rsidR="001900F2" w:rsidRPr="00681A46" w:rsidRDefault="001900F2" w:rsidP="00231C8D">
            <w:pPr>
              <w:jc w:val="right"/>
              <w:rPr>
                <w:rFonts w:ascii="Arial" w:hAnsi="Arial" w:cs="Arial"/>
                <w:color w:val="010205"/>
              </w:rPr>
            </w:pPr>
            <w:r w:rsidRPr="00681A46">
              <w:rPr>
                <w:rFonts w:ascii="Arial" w:hAnsi="Arial" w:cs="Arial"/>
                <w:color w:val="010205"/>
              </w:rPr>
              <w:t>11.00</w:t>
            </w:r>
          </w:p>
        </w:tc>
      </w:tr>
      <w:tr w:rsidR="001900F2" w:rsidRPr="00681A46" w14:paraId="343AB3D4" w14:textId="77777777" w:rsidTr="00231C8D">
        <w:trPr>
          <w:trHeight w:val="420"/>
        </w:trPr>
        <w:tc>
          <w:tcPr>
            <w:tcW w:w="6080" w:type="dxa"/>
            <w:gridSpan w:val="2"/>
            <w:tcBorders>
              <w:top w:val="single" w:sz="4" w:space="0" w:color="AEAEAE"/>
              <w:left w:val="nil"/>
              <w:bottom w:val="single" w:sz="4" w:space="0" w:color="AEAEAE"/>
              <w:right w:val="nil"/>
            </w:tcBorders>
            <w:shd w:val="clear" w:color="000000" w:fill="E0E0E0"/>
            <w:hideMark/>
          </w:tcPr>
          <w:p w14:paraId="29DC2E06" w14:textId="77777777" w:rsidR="001900F2" w:rsidRPr="00681A46" w:rsidRDefault="001900F2" w:rsidP="00231C8D">
            <w:pPr>
              <w:rPr>
                <w:rFonts w:ascii="Arial" w:hAnsi="Arial" w:cs="Arial"/>
                <w:color w:val="264A60"/>
              </w:rPr>
            </w:pPr>
            <w:r w:rsidRPr="00681A46">
              <w:rPr>
                <w:rFonts w:ascii="Arial" w:hAnsi="Arial" w:cs="Arial"/>
                <w:color w:val="264A60"/>
              </w:rPr>
              <w:t>Minimum</w:t>
            </w:r>
          </w:p>
        </w:tc>
        <w:tc>
          <w:tcPr>
            <w:tcW w:w="3160" w:type="dxa"/>
            <w:tcBorders>
              <w:top w:val="nil"/>
              <w:left w:val="nil"/>
              <w:bottom w:val="single" w:sz="4" w:space="0" w:color="AEAEAE"/>
              <w:right w:val="nil"/>
            </w:tcBorders>
            <w:shd w:val="clear" w:color="auto" w:fill="auto"/>
            <w:noWrap/>
            <w:hideMark/>
          </w:tcPr>
          <w:p w14:paraId="7EDE60F6" w14:textId="77777777" w:rsidR="001900F2" w:rsidRPr="00681A46" w:rsidRDefault="001900F2" w:rsidP="00231C8D">
            <w:pPr>
              <w:jc w:val="right"/>
              <w:rPr>
                <w:rFonts w:ascii="Arial" w:hAnsi="Arial" w:cs="Arial"/>
                <w:color w:val="010205"/>
              </w:rPr>
            </w:pPr>
            <w:r w:rsidRPr="00681A46">
              <w:rPr>
                <w:rFonts w:ascii="Arial" w:hAnsi="Arial" w:cs="Arial"/>
                <w:color w:val="010205"/>
              </w:rPr>
              <w:t>-2.00</w:t>
            </w:r>
          </w:p>
        </w:tc>
      </w:tr>
      <w:tr w:rsidR="001900F2" w:rsidRPr="00681A46" w14:paraId="1848AEFC" w14:textId="77777777" w:rsidTr="00231C8D">
        <w:trPr>
          <w:trHeight w:val="420"/>
        </w:trPr>
        <w:tc>
          <w:tcPr>
            <w:tcW w:w="6080" w:type="dxa"/>
            <w:gridSpan w:val="2"/>
            <w:tcBorders>
              <w:top w:val="single" w:sz="4" w:space="0" w:color="AEAEAE"/>
              <w:left w:val="nil"/>
              <w:bottom w:val="single" w:sz="4" w:space="0" w:color="152935"/>
              <w:right w:val="nil"/>
            </w:tcBorders>
            <w:shd w:val="clear" w:color="000000" w:fill="E0E0E0"/>
            <w:hideMark/>
          </w:tcPr>
          <w:p w14:paraId="4B11AC99" w14:textId="77777777" w:rsidR="001900F2" w:rsidRPr="00681A46" w:rsidRDefault="001900F2" w:rsidP="00231C8D">
            <w:pPr>
              <w:rPr>
                <w:rFonts w:ascii="Arial" w:hAnsi="Arial" w:cs="Arial"/>
                <w:color w:val="264A60"/>
              </w:rPr>
            </w:pPr>
            <w:r w:rsidRPr="00681A46">
              <w:rPr>
                <w:rFonts w:ascii="Arial" w:hAnsi="Arial" w:cs="Arial"/>
                <w:color w:val="264A60"/>
              </w:rPr>
              <w:t>Maximum</w:t>
            </w:r>
          </w:p>
        </w:tc>
        <w:tc>
          <w:tcPr>
            <w:tcW w:w="3160" w:type="dxa"/>
            <w:tcBorders>
              <w:top w:val="nil"/>
              <w:left w:val="nil"/>
              <w:bottom w:val="single" w:sz="4" w:space="0" w:color="152935"/>
              <w:right w:val="nil"/>
            </w:tcBorders>
            <w:shd w:val="clear" w:color="auto" w:fill="auto"/>
            <w:noWrap/>
            <w:hideMark/>
          </w:tcPr>
          <w:p w14:paraId="00174898" w14:textId="77777777" w:rsidR="001900F2" w:rsidRPr="00681A46" w:rsidRDefault="001900F2" w:rsidP="00231C8D">
            <w:pPr>
              <w:jc w:val="right"/>
              <w:rPr>
                <w:rFonts w:ascii="Arial" w:hAnsi="Arial" w:cs="Arial"/>
                <w:color w:val="010205"/>
              </w:rPr>
            </w:pPr>
            <w:r w:rsidRPr="00681A46">
              <w:rPr>
                <w:rFonts w:ascii="Arial" w:hAnsi="Arial" w:cs="Arial"/>
                <w:color w:val="010205"/>
              </w:rPr>
              <w:t>9.00</w:t>
            </w:r>
          </w:p>
        </w:tc>
      </w:tr>
    </w:tbl>
    <w:p w14:paraId="376DC321" w14:textId="77777777" w:rsidR="001900F2" w:rsidRDefault="001900F2" w:rsidP="00231C8D">
      <w:pPr>
        <w:jc w:val="center"/>
        <w:rPr>
          <w:sz w:val="28"/>
        </w:rPr>
      </w:pPr>
    </w:p>
    <w:p w14:paraId="08E3985C" w14:textId="77777777" w:rsidR="001900F2" w:rsidRDefault="001900F2" w:rsidP="00231C8D">
      <w:pPr>
        <w:rPr>
          <w:sz w:val="28"/>
        </w:rPr>
      </w:pPr>
      <w:r>
        <w:t xml:space="preserve">The mean Nurse Well-Being Index score in a national sample of US workers (N=3238) was 2.32 (2.63). St. Joe’s mean Nurse Well-Being Index score (N=335) is 2.6209 (1.92747). The mean score and percentage of “at-risk” nurses are slightly higher than the national average. </w:t>
      </w:r>
      <w:r>
        <w:rPr>
          <w:sz w:val="28"/>
        </w:rPr>
        <w:t xml:space="preserve"> </w:t>
      </w:r>
    </w:p>
    <w:p w14:paraId="1E58BABF" w14:textId="77777777" w:rsidR="001900F2" w:rsidRDefault="001900F2">
      <w:pPr>
        <w:rPr>
          <w:sz w:val="28"/>
        </w:rPr>
      </w:pPr>
    </w:p>
    <w:p w14:paraId="4D00E323" w14:textId="77777777" w:rsidR="001900F2" w:rsidRDefault="001900F2">
      <w:pPr>
        <w:rPr>
          <w:b/>
        </w:rPr>
      </w:pPr>
    </w:p>
    <w:p w14:paraId="3616A6EF" w14:textId="77777777" w:rsidR="001900F2" w:rsidRDefault="001900F2">
      <w:pPr>
        <w:rPr>
          <w:b/>
        </w:rPr>
      </w:pPr>
    </w:p>
    <w:p w14:paraId="1E0EE3E9" w14:textId="77777777" w:rsidR="001900F2" w:rsidRDefault="001900F2">
      <w:pPr>
        <w:rPr>
          <w:b/>
        </w:rPr>
      </w:pPr>
    </w:p>
    <w:p w14:paraId="3C4A2741" w14:textId="77777777" w:rsidR="001900F2" w:rsidRDefault="001900F2">
      <w:pPr>
        <w:rPr>
          <w:b/>
        </w:rPr>
      </w:pPr>
    </w:p>
    <w:p w14:paraId="03D0B8A4" w14:textId="77777777" w:rsidR="001900F2" w:rsidRDefault="001900F2">
      <w:pPr>
        <w:rPr>
          <w:b/>
        </w:rPr>
      </w:pPr>
    </w:p>
    <w:p w14:paraId="79481EC0" w14:textId="77777777" w:rsidR="001900F2" w:rsidRDefault="001900F2">
      <w:pPr>
        <w:rPr>
          <w:b/>
        </w:rPr>
      </w:pPr>
    </w:p>
    <w:p w14:paraId="5ED0AE46" w14:textId="77777777" w:rsidR="001900F2" w:rsidRDefault="001900F2">
      <w:pPr>
        <w:rPr>
          <w:b/>
        </w:rPr>
      </w:pPr>
    </w:p>
    <w:p w14:paraId="06BA9D75" w14:textId="77777777" w:rsidR="001900F2" w:rsidRDefault="001900F2">
      <w:pPr>
        <w:rPr>
          <w:b/>
        </w:rPr>
      </w:pPr>
    </w:p>
    <w:p w14:paraId="403745CE" w14:textId="77777777" w:rsidR="001900F2" w:rsidRDefault="001900F2">
      <w:pPr>
        <w:rPr>
          <w:b/>
        </w:rPr>
      </w:pPr>
    </w:p>
    <w:p w14:paraId="237DC16F" w14:textId="77777777" w:rsidR="001900F2" w:rsidRDefault="001900F2">
      <w:pPr>
        <w:rPr>
          <w:b/>
        </w:rPr>
      </w:pPr>
    </w:p>
    <w:p w14:paraId="2A7291BF" w14:textId="77777777" w:rsidR="001900F2" w:rsidRDefault="001900F2">
      <w:pPr>
        <w:rPr>
          <w:b/>
        </w:rPr>
      </w:pPr>
    </w:p>
    <w:p w14:paraId="084E1EBD" w14:textId="77777777" w:rsidR="001900F2" w:rsidRDefault="001900F2">
      <w:pPr>
        <w:rPr>
          <w:b/>
        </w:rPr>
      </w:pPr>
    </w:p>
    <w:p w14:paraId="37FDDDAD" w14:textId="77777777" w:rsidR="001900F2" w:rsidRDefault="001900F2">
      <w:pPr>
        <w:rPr>
          <w:b/>
        </w:rPr>
      </w:pPr>
    </w:p>
    <w:p w14:paraId="212E0559" w14:textId="77777777" w:rsidR="001900F2" w:rsidRDefault="001900F2">
      <w:pPr>
        <w:rPr>
          <w:b/>
        </w:rPr>
      </w:pPr>
      <w:r>
        <w:rPr>
          <w:b/>
        </w:rPr>
        <w:t xml:space="preserve">Hospital specific well-being data can be found on the next few pages. Data for Chelsea and First Choice is not listed due to low response rates (n=1). </w:t>
      </w:r>
      <w:r>
        <w:rPr>
          <w:b/>
        </w:rPr>
        <w:br w:type="page"/>
      </w:r>
    </w:p>
    <w:p w14:paraId="7D8FF674" w14:textId="77777777" w:rsidR="001900F2" w:rsidRDefault="001900F2" w:rsidP="00231C8D">
      <w:pPr>
        <w:jc w:val="center"/>
        <w:rPr>
          <w:b/>
        </w:rPr>
      </w:pPr>
      <w:r>
        <w:rPr>
          <w:b/>
        </w:rPr>
        <w:lastRenderedPageBreak/>
        <w:t>ANN ARBOR WELL-BEING INDEX SCORES</w:t>
      </w:r>
      <w:r>
        <w:rPr>
          <w:b/>
        </w:rPr>
        <w:br/>
      </w:r>
    </w:p>
    <w:p w14:paraId="16EEB927" w14:textId="77777777" w:rsidR="001900F2" w:rsidRDefault="001900F2" w:rsidP="00231C8D">
      <w:pPr>
        <w:jc w:val="center"/>
        <w:rPr>
          <w:sz w:val="28"/>
        </w:rPr>
      </w:pPr>
      <w:r>
        <w:rPr>
          <w:noProof/>
        </w:rPr>
        <w:drawing>
          <wp:inline distT="0" distB="0" distL="0" distR="0" wp14:anchorId="54AB9848" wp14:editId="55FDF672">
            <wp:extent cx="4572000" cy="2743200"/>
            <wp:effectExtent l="0" t="0" r="12700" b="12700"/>
            <wp:docPr id="39" name="Chart 39">
              <a:extLst xmlns:a="http://schemas.openxmlformats.org/drawingml/2006/main">
                <a:ext uri="{FF2B5EF4-FFF2-40B4-BE49-F238E27FC236}">
                  <a16:creationId xmlns:a16="http://schemas.microsoft.com/office/drawing/2014/main" id="{33793EEB-DD0A-EE4C-9F66-61C7714AB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41CE21" w14:textId="77777777" w:rsidR="001900F2" w:rsidRDefault="001900F2" w:rsidP="00231C8D">
      <w:pPr>
        <w:jc w:val="center"/>
        <w:rPr>
          <w:sz w:val="28"/>
        </w:rPr>
      </w:pPr>
    </w:p>
    <w:p w14:paraId="7A8DB455" w14:textId="77777777" w:rsidR="001900F2" w:rsidRDefault="001900F2" w:rsidP="00231C8D">
      <w:pPr>
        <w:jc w:val="center"/>
      </w:pPr>
      <w:r>
        <w:t>About 64.5% of Ann Arbor nurses are considered to have “at-risk” wellness scores.</w:t>
      </w:r>
    </w:p>
    <w:p w14:paraId="294C13BF" w14:textId="77777777" w:rsidR="001900F2" w:rsidRDefault="001900F2" w:rsidP="00231C8D">
      <w:pPr>
        <w:jc w:val="center"/>
      </w:pPr>
    </w:p>
    <w:tbl>
      <w:tblPr>
        <w:tblW w:w="3900" w:type="dxa"/>
        <w:jc w:val="center"/>
        <w:tblLook w:val="04A0" w:firstRow="1" w:lastRow="0" w:firstColumn="1" w:lastColumn="0" w:noHBand="0" w:noVBand="1"/>
      </w:tblPr>
      <w:tblGrid>
        <w:gridCol w:w="1300"/>
        <w:gridCol w:w="1300"/>
        <w:gridCol w:w="1300"/>
      </w:tblGrid>
      <w:tr w:rsidR="001900F2" w:rsidRPr="00C4100E" w14:paraId="0561545E" w14:textId="77777777" w:rsidTr="00231C8D">
        <w:trPr>
          <w:trHeight w:val="680"/>
          <w:jc w:val="center"/>
        </w:trPr>
        <w:tc>
          <w:tcPr>
            <w:tcW w:w="1300" w:type="dxa"/>
            <w:tcBorders>
              <w:top w:val="nil"/>
              <w:left w:val="nil"/>
              <w:bottom w:val="nil"/>
              <w:right w:val="nil"/>
            </w:tcBorders>
            <w:shd w:val="clear" w:color="auto" w:fill="auto"/>
            <w:noWrap/>
            <w:vAlign w:val="bottom"/>
            <w:hideMark/>
          </w:tcPr>
          <w:p w14:paraId="669E4B65" w14:textId="77777777" w:rsidR="001900F2" w:rsidRPr="00C4100E" w:rsidRDefault="001900F2" w:rsidP="00231C8D"/>
        </w:tc>
        <w:tc>
          <w:tcPr>
            <w:tcW w:w="1300" w:type="dxa"/>
            <w:tcBorders>
              <w:top w:val="nil"/>
              <w:left w:val="nil"/>
              <w:bottom w:val="nil"/>
              <w:right w:val="nil"/>
            </w:tcBorders>
            <w:shd w:val="clear" w:color="auto" w:fill="auto"/>
            <w:noWrap/>
            <w:vAlign w:val="bottom"/>
            <w:hideMark/>
          </w:tcPr>
          <w:p w14:paraId="61BF46B1" w14:textId="77777777" w:rsidR="001900F2" w:rsidRPr="00C4100E" w:rsidRDefault="001900F2" w:rsidP="00231C8D">
            <w:pPr>
              <w:rPr>
                <w:sz w:val="20"/>
                <w:szCs w:val="20"/>
              </w:rPr>
            </w:pPr>
          </w:p>
        </w:tc>
        <w:tc>
          <w:tcPr>
            <w:tcW w:w="1300" w:type="dxa"/>
            <w:tcBorders>
              <w:top w:val="nil"/>
              <w:left w:val="single" w:sz="4" w:space="0" w:color="E0E0E0"/>
              <w:bottom w:val="single" w:sz="4" w:space="0" w:color="152935"/>
              <w:right w:val="single" w:sz="4" w:space="0" w:color="E0E0E0"/>
            </w:tcBorders>
            <w:shd w:val="clear" w:color="auto" w:fill="auto"/>
            <w:vAlign w:val="bottom"/>
            <w:hideMark/>
          </w:tcPr>
          <w:p w14:paraId="0207EED0" w14:textId="77777777" w:rsidR="001900F2" w:rsidRPr="00C4100E" w:rsidRDefault="001900F2" w:rsidP="00231C8D">
            <w:pPr>
              <w:jc w:val="center"/>
              <w:rPr>
                <w:rFonts w:ascii="Arial" w:hAnsi="Arial" w:cs="Arial"/>
                <w:color w:val="264A60"/>
              </w:rPr>
            </w:pPr>
            <w:r w:rsidRPr="00C4100E">
              <w:rPr>
                <w:rFonts w:ascii="Arial" w:hAnsi="Arial" w:cs="Arial"/>
                <w:color w:val="264A60"/>
              </w:rPr>
              <w:t>Valid Percent</w:t>
            </w:r>
          </w:p>
        </w:tc>
      </w:tr>
      <w:tr w:rsidR="001900F2" w:rsidRPr="00C4100E" w14:paraId="394275C0" w14:textId="77777777" w:rsidTr="00231C8D">
        <w:trPr>
          <w:trHeight w:val="320"/>
          <w:jc w:val="center"/>
        </w:trPr>
        <w:tc>
          <w:tcPr>
            <w:tcW w:w="1300" w:type="dxa"/>
            <w:vMerge w:val="restart"/>
            <w:tcBorders>
              <w:top w:val="single" w:sz="4" w:space="0" w:color="152935"/>
              <w:left w:val="nil"/>
              <w:bottom w:val="single" w:sz="4" w:space="0" w:color="AEAEAE"/>
              <w:right w:val="nil"/>
            </w:tcBorders>
            <w:shd w:val="clear" w:color="000000" w:fill="E0E0E0"/>
            <w:hideMark/>
          </w:tcPr>
          <w:p w14:paraId="01EE537A" w14:textId="77777777" w:rsidR="001900F2" w:rsidRPr="00C4100E" w:rsidRDefault="001900F2" w:rsidP="00231C8D">
            <w:pPr>
              <w:rPr>
                <w:rFonts w:ascii="Arial" w:hAnsi="Arial" w:cs="Arial"/>
                <w:color w:val="264A60"/>
              </w:rPr>
            </w:pPr>
            <w:r w:rsidRPr="00C4100E">
              <w:rPr>
                <w:rFonts w:ascii="Arial" w:hAnsi="Arial" w:cs="Arial"/>
                <w:color w:val="264A60"/>
              </w:rPr>
              <w:t>Valid</w:t>
            </w:r>
          </w:p>
        </w:tc>
        <w:tc>
          <w:tcPr>
            <w:tcW w:w="1300" w:type="dxa"/>
            <w:tcBorders>
              <w:top w:val="single" w:sz="4" w:space="0" w:color="152935"/>
              <w:left w:val="nil"/>
              <w:bottom w:val="single" w:sz="4" w:space="0" w:color="AEAEAE"/>
              <w:right w:val="nil"/>
            </w:tcBorders>
            <w:shd w:val="clear" w:color="000000" w:fill="E0E0E0"/>
            <w:noWrap/>
            <w:hideMark/>
          </w:tcPr>
          <w:p w14:paraId="2F0511B4" w14:textId="77777777" w:rsidR="001900F2" w:rsidRPr="00C4100E" w:rsidRDefault="001900F2" w:rsidP="00231C8D">
            <w:pPr>
              <w:rPr>
                <w:rFonts w:ascii="Arial" w:hAnsi="Arial" w:cs="Arial"/>
                <w:color w:val="264A60"/>
              </w:rPr>
            </w:pPr>
            <w:r w:rsidRPr="00C4100E">
              <w:rPr>
                <w:rFonts w:ascii="Arial" w:hAnsi="Arial" w:cs="Arial"/>
                <w:color w:val="264A60"/>
              </w:rPr>
              <w:t>-1.00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7084FF49" w14:textId="77777777" w:rsidR="001900F2" w:rsidRPr="00C4100E" w:rsidRDefault="001900F2" w:rsidP="00231C8D">
            <w:pPr>
              <w:jc w:val="right"/>
              <w:rPr>
                <w:rFonts w:ascii="Arial" w:hAnsi="Arial" w:cs="Arial"/>
                <w:color w:val="010205"/>
              </w:rPr>
            </w:pPr>
            <w:r w:rsidRPr="00C4100E">
              <w:rPr>
                <w:rFonts w:ascii="Arial" w:hAnsi="Arial" w:cs="Arial"/>
                <w:color w:val="010205"/>
              </w:rPr>
              <w:t>6.2</w:t>
            </w:r>
            <w:r>
              <w:rPr>
                <w:rFonts w:ascii="Arial" w:hAnsi="Arial" w:cs="Arial"/>
                <w:color w:val="010205"/>
              </w:rPr>
              <w:t>%</w:t>
            </w:r>
          </w:p>
        </w:tc>
      </w:tr>
      <w:tr w:rsidR="001900F2" w:rsidRPr="00C4100E" w14:paraId="7CBA2469"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45AC25AF"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782E89BB" w14:textId="77777777" w:rsidR="001900F2" w:rsidRPr="00C4100E" w:rsidRDefault="001900F2" w:rsidP="00231C8D">
            <w:pPr>
              <w:rPr>
                <w:rFonts w:ascii="Arial" w:hAnsi="Arial" w:cs="Arial"/>
                <w:color w:val="264A60"/>
              </w:rPr>
            </w:pPr>
            <w:r w:rsidRPr="00C4100E">
              <w:rPr>
                <w:rFonts w:ascii="Arial" w:hAnsi="Arial" w:cs="Arial"/>
                <w:color w:val="264A60"/>
              </w:rPr>
              <w:t>.00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2C66BF00" w14:textId="77777777" w:rsidR="001900F2" w:rsidRPr="00C4100E" w:rsidRDefault="001900F2" w:rsidP="00231C8D">
            <w:pPr>
              <w:jc w:val="right"/>
              <w:rPr>
                <w:rFonts w:ascii="Arial" w:hAnsi="Arial" w:cs="Arial"/>
                <w:color w:val="010205"/>
              </w:rPr>
            </w:pPr>
            <w:r w:rsidRPr="00C4100E">
              <w:rPr>
                <w:rFonts w:ascii="Arial" w:hAnsi="Arial" w:cs="Arial"/>
                <w:color w:val="010205"/>
              </w:rPr>
              <w:t>12.4</w:t>
            </w:r>
            <w:r>
              <w:rPr>
                <w:rFonts w:ascii="Arial" w:hAnsi="Arial" w:cs="Arial"/>
                <w:color w:val="010205"/>
              </w:rPr>
              <w:t>%</w:t>
            </w:r>
          </w:p>
        </w:tc>
      </w:tr>
      <w:tr w:rsidR="001900F2" w:rsidRPr="00C4100E" w14:paraId="20683916"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0C13BFF1"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6CB73453" w14:textId="77777777" w:rsidR="001900F2" w:rsidRPr="00C4100E" w:rsidRDefault="001900F2" w:rsidP="00231C8D">
            <w:pPr>
              <w:rPr>
                <w:rFonts w:ascii="Arial" w:hAnsi="Arial" w:cs="Arial"/>
                <w:color w:val="264A60"/>
              </w:rPr>
            </w:pPr>
            <w:r w:rsidRPr="00C4100E">
              <w:rPr>
                <w:rFonts w:ascii="Arial" w:hAnsi="Arial" w:cs="Arial"/>
                <w:color w:val="264A60"/>
              </w:rPr>
              <w:t>1.00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4B5F41B2" w14:textId="77777777" w:rsidR="001900F2" w:rsidRPr="00C4100E" w:rsidRDefault="001900F2" w:rsidP="00231C8D">
            <w:pPr>
              <w:jc w:val="right"/>
              <w:rPr>
                <w:rFonts w:ascii="Arial" w:hAnsi="Arial" w:cs="Arial"/>
                <w:color w:val="010205"/>
              </w:rPr>
            </w:pPr>
            <w:r w:rsidRPr="00C4100E">
              <w:rPr>
                <w:rFonts w:ascii="Arial" w:hAnsi="Arial" w:cs="Arial"/>
                <w:color w:val="010205"/>
              </w:rPr>
              <w:t>17.1</w:t>
            </w:r>
            <w:r>
              <w:rPr>
                <w:rFonts w:ascii="Arial" w:hAnsi="Arial" w:cs="Arial"/>
                <w:color w:val="010205"/>
              </w:rPr>
              <w:t>%</w:t>
            </w:r>
          </w:p>
        </w:tc>
      </w:tr>
      <w:tr w:rsidR="001900F2" w:rsidRPr="00C4100E" w14:paraId="39347C49"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5962B84A"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3B44CAAC" w14:textId="77777777" w:rsidR="001900F2" w:rsidRPr="002D1226" w:rsidRDefault="001900F2" w:rsidP="00231C8D">
            <w:pPr>
              <w:rPr>
                <w:rFonts w:ascii="Arial" w:hAnsi="Arial" w:cs="Arial"/>
                <w:b/>
                <w:color w:val="264A60"/>
              </w:rPr>
            </w:pPr>
            <w:r w:rsidRPr="002D1226">
              <w:rPr>
                <w:rFonts w:ascii="Arial" w:hAnsi="Arial" w:cs="Arial"/>
                <w:b/>
                <w:color w:val="264A60"/>
              </w:rPr>
              <w:t>2.00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591FEF84" w14:textId="77777777" w:rsidR="001900F2" w:rsidRPr="002D1226" w:rsidRDefault="001900F2" w:rsidP="00231C8D">
            <w:pPr>
              <w:jc w:val="right"/>
              <w:rPr>
                <w:rFonts w:ascii="Arial" w:hAnsi="Arial" w:cs="Arial"/>
                <w:b/>
                <w:color w:val="010205"/>
              </w:rPr>
            </w:pPr>
            <w:r w:rsidRPr="002D1226">
              <w:rPr>
                <w:rFonts w:ascii="Arial" w:hAnsi="Arial" w:cs="Arial"/>
                <w:b/>
                <w:color w:val="010205"/>
              </w:rPr>
              <w:t>20.2</w:t>
            </w:r>
            <w:r>
              <w:rPr>
                <w:rFonts w:ascii="Arial" w:hAnsi="Arial" w:cs="Arial"/>
                <w:b/>
                <w:color w:val="010205"/>
              </w:rPr>
              <w:t>%</w:t>
            </w:r>
          </w:p>
        </w:tc>
      </w:tr>
      <w:tr w:rsidR="001900F2" w:rsidRPr="00C4100E" w14:paraId="0CD97655"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2D90D47D"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28347C54" w14:textId="77777777" w:rsidR="001900F2" w:rsidRPr="002D1226" w:rsidRDefault="001900F2" w:rsidP="00231C8D">
            <w:pPr>
              <w:rPr>
                <w:rFonts w:ascii="Arial" w:hAnsi="Arial" w:cs="Arial"/>
                <w:b/>
                <w:color w:val="264A60"/>
              </w:rPr>
            </w:pPr>
            <w:r w:rsidRPr="002D1226">
              <w:rPr>
                <w:rFonts w:ascii="Arial" w:hAnsi="Arial" w:cs="Arial"/>
                <w:b/>
                <w:color w:val="264A60"/>
              </w:rPr>
              <w:t>3.00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00926FD9" w14:textId="77777777" w:rsidR="001900F2" w:rsidRPr="002D1226" w:rsidRDefault="001900F2" w:rsidP="00231C8D">
            <w:pPr>
              <w:jc w:val="right"/>
              <w:rPr>
                <w:rFonts w:ascii="Arial" w:hAnsi="Arial" w:cs="Arial"/>
                <w:b/>
                <w:color w:val="010205"/>
              </w:rPr>
            </w:pPr>
            <w:r w:rsidRPr="002D1226">
              <w:rPr>
                <w:rFonts w:ascii="Arial" w:hAnsi="Arial" w:cs="Arial"/>
                <w:b/>
                <w:color w:val="010205"/>
              </w:rPr>
              <w:t>16.3</w:t>
            </w:r>
            <w:r>
              <w:rPr>
                <w:rFonts w:ascii="Arial" w:hAnsi="Arial" w:cs="Arial"/>
                <w:b/>
                <w:color w:val="010205"/>
              </w:rPr>
              <w:t>%</w:t>
            </w:r>
          </w:p>
        </w:tc>
      </w:tr>
      <w:tr w:rsidR="001900F2" w:rsidRPr="00C4100E" w14:paraId="7DA8C20D"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0D9D4B96"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66697B04" w14:textId="77777777" w:rsidR="001900F2" w:rsidRPr="002D1226" w:rsidRDefault="001900F2" w:rsidP="00231C8D">
            <w:pPr>
              <w:rPr>
                <w:rFonts w:ascii="Arial" w:hAnsi="Arial" w:cs="Arial"/>
                <w:b/>
                <w:color w:val="264A60"/>
              </w:rPr>
            </w:pPr>
            <w:r w:rsidRPr="002D1226">
              <w:rPr>
                <w:rFonts w:ascii="Arial" w:hAnsi="Arial" w:cs="Arial"/>
                <w:b/>
                <w:color w:val="264A60"/>
              </w:rPr>
              <w:t>4.00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77A12F84" w14:textId="77777777" w:rsidR="001900F2" w:rsidRPr="002D1226" w:rsidRDefault="001900F2" w:rsidP="00231C8D">
            <w:pPr>
              <w:jc w:val="right"/>
              <w:rPr>
                <w:rFonts w:ascii="Arial" w:hAnsi="Arial" w:cs="Arial"/>
                <w:b/>
                <w:color w:val="010205"/>
              </w:rPr>
            </w:pPr>
            <w:r w:rsidRPr="002D1226">
              <w:rPr>
                <w:rFonts w:ascii="Arial" w:hAnsi="Arial" w:cs="Arial"/>
                <w:b/>
                <w:color w:val="010205"/>
              </w:rPr>
              <w:t>10.9</w:t>
            </w:r>
            <w:r>
              <w:rPr>
                <w:rFonts w:ascii="Arial" w:hAnsi="Arial" w:cs="Arial"/>
                <w:b/>
                <w:color w:val="010205"/>
              </w:rPr>
              <w:t>%</w:t>
            </w:r>
          </w:p>
        </w:tc>
      </w:tr>
      <w:tr w:rsidR="001900F2" w:rsidRPr="00C4100E" w14:paraId="2228E7A2"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4E296A87"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25E895FC" w14:textId="77777777" w:rsidR="001900F2" w:rsidRPr="002D1226" w:rsidRDefault="001900F2" w:rsidP="00231C8D">
            <w:pPr>
              <w:rPr>
                <w:rFonts w:ascii="Arial" w:hAnsi="Arial" w:cs="Arial"/>
                <w:b/>
                <w:color w:val="264A60"/>
              </w:rPr>
            </w:pPr>
            <w:r w:rsidRPr="002D1226">
              <w:rPr>
                <w:rFonts w:ascii="Arial" w:hAnsi="Arial" w:cs="Arial"/>
                <w:b/>
                <w:color w:val="264A60"/>
              </w:rPr>
              <w:t>5.00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66CEAF53" w14:textId="77777777" w:rsidR="001900F2" w:rsidRPr="002D1226" w:rsidRDefault="001900F2" w:rsidP="00231C8D">
            <w:pPr>
              <w:jc w:val="right"/>
              <w:rPr>
                <w:rFonts w:ascii="Arial" w:hAnsi="Arial" w:cs="Arial"/>
                <w:b/>
                <w:color w:val="010205"/>
              </w:rPr>
            </w:pPr>
            <w:r w:rsidRPr="002D1226">
              <w:rPr>
                <w:rFonts w:ascii="Arial" w:hAnsi="Arial" w:cs="Arial"/>
                <w:b/>
                <w:color w:val="010205"/>
              </w:rPr>
              <w:t>13.2</w:t>
            </w:r>
            <w:r>
              <w:rPr>
                <w:rFonts w:ascii="Arial" w:hAnsi="Arial" w:cs="Arial"/>
                <w:b/>
                <w:color w:val="010205"/>
              </w:rPr>
              <w:t>%</w:t>
            </w:r>
          </w:p>
        </w:tc>
      </w:tr>
      <w:tr w:rsidR="001900F2" w:rsidRPr="00C4100E" w14:paraId="10926277"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164AFB95"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55A252C7" w14:textId="77777777" w:rsidR="001900F2" w:rsidRPr="002D1226" w:rsidRDefault="001900F2" w:rsidP="00231C8D">
            <w:pPr>
              <w:rPr>
                <w:rFonts w:ascii="Arial" w:hAnsi="Arial" w:cs="Arial"/>
                <w:b/>
                <w:color w:val="264A60"/>
              </w:rPr>
            </w:pPr>
            <w:r w:rsidRPr="002D1226">
              <w:rPr>
                <w:rFonts w:ascii="Arial" w:hAnsi="Arial" w:cs="Arial"/>
                <w:b/>
                <w:color w:val="264A60"/>
              </w:rPr>
              <w:t>6.00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4F4E795A" w14:textId="77777777" w:rsidR="001900F2" w:rsidRPr="002D1226" w:rsidRDefault="001900F2" w:rsidP="00231C8D">
            <w:pPr>
              <w:jc w:val="right"/>
              <w:rPr>
                <w:rFonts w:ascii="Arial" w:hAnsi="Arial" w:cs="Arial"/>
                <w:b/>
                <w:color w:val="010205"/>
              </w:rPr>
            </w:pPr>
            <w:r w:rsidRPr="002D1226">
              <w:rPr>
                <w:rFonts w:ascii="Arial" w:hAnsi="Arial" w:cs="Arial"/>
                <w:b/>
                <w:color w:val="010205"/>
              </w:rPr>
              <w:t>2.3</w:t>
            </w:r>
            <w:r>
              <w:rPr>
                <w:rFonts w:ascii="Arial" w:hAnsi="Arial" w:cs="Arial"/>
                <w:b/>
                <w:color w:val="010205"/>
              </w:rPr>
              <w:t>%</w:t>
            </w:r>
          </w:p>
        </w:tc>
      </w:tr>
      <w:tr w:rsidR="001900F2" w:rsidRPr="00C4100E" w14:paraId="7E098774"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5AD830DE"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32D792FC" w14:textId="77777777" w:rsidR="001900F2" w:rsidRPr="002D1226" w:rsidRDefault="001900F2" w:rsidP="00231C8D">
            <w:pPr>
              <w:rPr>
                <w:rFonts w:ascii="Arial" w:hAnsi="Arial" w:cs="Arial"/>
                <w:b/>
                <w:color w:val="264A60"/>
              </w:rPr>
            </w:pPr>
            <w:r w:rsidRPr="002D1226">
              <w:rPr>
                <w:rFonts w:ascii="Arial" w:hAnsi="Arial" w:cs="Arial"/>
                <w:b/>
                <w:color w:val="264A60"/>
              </w:rPr>
              <w:t>7.00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132E9B53" w14:textId="77777777" w:rsidR="001900F2" w:rsidRPr="002D1226" w:rsidRDefault="001900F2" w:rsidP="00231C8D">
            <w:pPr>
              <w:jc w:val="right"/>
              <w:rPr>
                <w:rFonts w:ascii="Arial" w:hAnsi="Arial" w:cs="Arial"/>
                <w:b/>
                <w:color w:val="010205"/>
              </w:rPr>
            </w:pPr>
            <w:r w:rsidRPr="002D1226">
              <w:rPr>
                <w:rFonts w:ascii="Arial" w:hAnsi="Arial" w:cs="Arial"/>
                <w:b/>
                <w:color w:val="010205"/>
              </w:rPr>
              <w:t>1.6</w:t>
            </w:r>
            <w:r>
              <w:rPr>
                <w:rFonts w:ascii="Arial" w:hAnsi="Arial" w:cs="Arial"/>
                <w:b/>
                <w:color w:val="010205"/>
              </w:rPr>
              <w:t>%</w:t>
            </w:r>
          </w:p>
        </w:tc>
      </w:tr>
      <w:tr w:rsidR="001900F2" w:rsidRPr="00C4100E" w14:paraId="42738BB8" w14:textId="77777777" w:rsidTr="00231C8D">
        <w:trPr>
          <w:trHeight w:val="340"/>
          <w:jc w:val="center"/>
        </w:trPr>
        <w:tc>
          <w:tcPr>
            <w:tcW w:w="1300" w:type="dxa"/>
            <w:vMerge/>
            <w:tcBorders>
              <w:top w:val="single" w:sz="4" w:space="0" w:color="152935"/>
              <w:left w:val="nil"/>
              <w:bottom w:val="single" w:sz="4" w:space="0" w:color="AEAEAE"/>
              <w:right w:val="nil"/>
            </w:tcBorders>
            <w:vAlign w:val="center"/>
            <w:hideMark/>
          </w:tcPr>
          <w:p w14:paraId="4E9E7835" w14:textId="77777777" w:rsidR="001900F2" w:rsidRPr="00C4100E"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hideMark/>
          </w:tcPr>
          <w:p w14:paraId="307667E4" w14:textId="77777777" w:rsidR="001900F2" w:rsidRPr="00C4100E" w:rsidRDefault="001900F2" w:rsidP="00231C8D">
            <w:pPr>
              <w:rPr>
                <w:rFonts w:ascii="Arial" w:hAnsi="Arial" w:cs="Arial"/>
                <w:color w:val="264A60"/>
              </w:rPr>
            </w:pPr>
            <w:r w:rsidRPr="00C4100E">
              <w:rPr>
                <w:rFonts w:ascii="Arial" w:hAnsi="Arial" w:cs="Arial"/>
                <w:color w:val="264A60"/>
              </w:rPr>
              <w:t>Total</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497C591D" w14:textId="77777777" w:rsidR="001900F2" w:rsidRPr="00C4100E" w:rsidRDefault="001900F2" w:rsidP="00231C8D">
            <w:pPr>
              <w:jc w:val="right"/>
              <w:rPr>
                <w:rFonts w:ascii="Arial" w:hAnsi="Arial" w:cs="Arial"/>
                <w:color w:val="010205"/>
              </w:rPr>
            </w:pPr>
            <w:r w:rsidRPr="00C4100E">
              <w:rPr>
                <w:rFonts w:ascii="Arial" w:hAnsi="Arial" w:cs="Arial"/>
                <w:color w:val="010205"/>
              </w:rPr>
              <w:t>100.0</w:t>
            </w:r>
            <w:r>
              <w:rPr>
                <w:rFonts w:ascii="Arial" w:hAnsi="Arial" w:cs="Arial"/>
                <w:color w:val="010205"/>
              </w:rPr>
              <w:t>%</w:t>
            </w:r>
          </w:p>
        </w:tc>
      </w:tr>
    </w:tbl>
    <w:p w14:paraId="65C3F80B" w14:textId="77777777" w:rsidR="001900F2" w:rsidRDefault="001900F2" w:rsidP="00231C8D">
      <w:pPr>
        <w:jc w:val="center"/>
        <w:rPr>
          <w:sz w:val="28"/>
        </w:rPr>
      </w:pPr>
      <w:r>
        <w:rPr>
          <w:sz w:val="28"/>
        </w:rPr>
        <w:br w:type="page"/>
      </w:r>
    </w:p>
    <w:p w14:paraId="2A0FB4E9" w14:textId="77777777" w:rsidR="001900F2" w:rsidRDefault="001900F2" w:rsidP="00231C8D">
      <w:pPr>
        <w:jc w:val="center"/>
        <w:rPr>
          <w:b/>
        </w:rPr>
      </w:pPr>
      <w:r>
        <w:rPr>
          <w:b/>
        </w:rPr>
        <w:lastRenderedPageBreak/>
        <w:t>LIVINGSTON WELL-BEING INDEX SCORES</w:t>
      </w:r>
    </w:p>
    <w:p w14:paraId="379C0C3D" w14:textId="77777777" w:rsidR="001900F2" w:rsidRDefault="001900F2" w:rsidP="00231C8D">
      <w:pPr>
        <w:jc w:val="center"/>
        <w:rPr>
          <w:sz w:val="28"/>
        </w:rPr>
      </w:pPr>
    </w:p>
    <w:p w14:paraId="788E3F79" w14:textId="77777777" w:rsidR="001900F2" w:rsidRDefault="001900F2" w:rsidP="00231C8D">
      <w:pPr>
        <w:jc w:val="center"/>
        <w:rPr>
          <w:sz w:val="28"/>
        </w:rPr>
      </w:pPr>
      <w:r>
        <w:rPr>
          <w:noProof/>
        </w:rPr>
        <w:drawing>
          <wp:inline distT="0" distB="0" distL="0" distR="0" wp14:anchorId="0AE449A9" wp14:editId="72EA8E7D">
            <wp:extent cx="4572000" cy="2743200"/>
            <wp:effectExtent l="0" t="0" r="12700" b="12700"/>
            <wp:docPr id="40" name="Chart 40">
              <a:extLst xmlns:a="http://schemas.openxmlformats.org/drawingml/2006/main">
                <a:ext uri="{FF2B5EF4-FFF2-40B4-BE49-F238E27FC236}">
                  <a16:creationId xmlns:a16="http://schemas.microsoft.com/office/drawing/2014/main" id="{AA22B7A0-001E-9546-9829-937605C4A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25F175" w14:textId="77777777" w:rsidR="001900F2" w:rsidRDefault="001900F2" w:rsidP="00231C8D">
      <w:pPr>
        <w:jc w:val="center"/>
        <w:rPr>
          <w:sz w:val="28"/>
        </w:rPr>
      </w:pPr>
    </w:p>
    <w:p w14:paraId="3EACC994" w14:textId="77777777" w:rsidR="001900F2" w:rsidRDefault="001900F2" w:rsidP="00231C8D">
      <w:pPr>
        <w:jc w:val="center"/>
      </w:pPr>
      <w:r>
        <w:t>About 77% of Livingston nurses are considered to have “at-risk” wellness scores.</w:t>
      </w:r>
    </w:p>
    <w:p w14:paraId="05BE15D3" w14:textId="77777777" w:rsidR="001900F2" w:rsidRDefault="001900F2" w:rsidP="00231C8D">
      <w:pPr>
        <w:jc w:val="center"/>
      </w:pPr>
    </w:p>
    <w:tbl>
      <w:tblPr>
        <w:tblW w:w="3900" w:type="dxa"/>
        <w:jc w:val="center"/>
        <w:tblLook w:val="04A0" w:firstRow="1" w:lastRow="0" w:firstColumn="1" w:lastColumn="0" w:noHBand="0" w:noVBand="1"/>
      </w:tblPr>
      <w:tblGrid>
        <w:gridCol w:w="1300"/>
        <w:gridCol w:w="1300"/>
        <w:gridCol w:w="1300"/>
      </w:tblGrid>
      <w:tr w:rsidR="001900F2" w:rsidRPr="002574F3" w14:paraId="5FB670A0" w14:textId="77777777" w:rsidTr="00231C8D">
        <w:trPr>
          <w:trHeight w:val="680"/>
          <w:jc w:val="center"/>
        </w:trPr>
        <w:tc>
          <w:tcPr>
            <w:tcW w:w="1300" w:type="dxa"/>
            <w:tcBorders>
              <w:top w:val="nil"/>
              <w:left w:val="nil"/>
              <w:bottom w:val="nil"/>
              <w:right w:val="nil"/>
            </w:tcBorders>
            <w:shd w:val="clear" w:color="auto" w:fill="auto"/>
            <w:noWrap/>
            <w:vAlign w:val="bottom"/>
            <w:hideMark/>
          </w:tcPr>
          <w:p w14:paraId="6857F812" w14:textId="77777777" w:rsidR="001900F2" w:rsidRPr="002574F3" w:rsidRDefault="001900F2" w:rsidP="00231C8D"/>
        </w:tc>
        <w:tc>
          <w:tcPr>
            <w:tcW w:w="1300" w:type="dxa"/>
            <w:tcBorders>
              <w:top w:val="nil"/>
              <w:left w:val="nil"/>
              <w:bottom w:val="nil"/>
              <w:right w:val="nil"/>
            </w:tcBorders>
            <w:shd w:val="clear" w:color="auto" w:fill="auto"/>
            <w:noWrap/>
            <w:vAlign w:val="bottom"/>
            <w:hideMark/>
          </w:tcPr>
          <w:p w14:paraId="11D4C221" w14:textId="77777777" w:rsidR="001900F2" w:rsidRPr="002574F3" w:rsidRDefault="001900F2" w:rsidP="00231C8D">
            <w:pPr>
              <w:rPr>
                <w:sz w:val="20"/>
                <w:szCs w:val="20"/>
              </w:rPr>
            </w:pPr>
          </w:p>
        </w:tc>
        <w:tc>
          <w:tcPr>
            <w:tcW w:w="1300" w:type="dxa"/>
            <w:tcBorders>
              <w:top w:val="nil"/>
              <w:left w:val="single" w:sz="4" w:space="0" w:color="E0E0E0"/>
              <w:bottom w:val="single" w:sz="4" w:space="0" w:color="152935"/>
              <w:right w:val="single" w:sz="4" w:space="0" w:color="E0E0E0"/>
            </w:tcBorders>
            <w:shd w:val="clear" w:color="auto" w:fill="auto"/>
            <w:vAlign w:val="bottom"/>
            <w:hideMark/>
          </w:tcPr>
          <w:p w14:paraId="2A281B92" w14:textId="77777777" w:rsidR="001900F2" w:rsidRPr="002574F3" w:rsidRDefault="001900F2" w:rsidP="00231C8D">
            <w:pPr>
              <w:jc w:val="center"/>
              <w:rPr>
                <w:rFonts w:ascii="Arial" w:hAnsi="Arial" w:cs="Arial"/>
                <w:color w:val="264A60"/>
              </w:rPr>
            </w:pPr>
            <w:r w:rsidRPr="002574F3">
              <w:rPr>
                <w:rFonts w:ascii="Arial" w:hAnsi="Arial" w:cs="Arial"/>
                <w:color w:val="264A60"/>
              </w:rPr>
              <w:t>Valid Percent</w:t>
            </w:r>
          </w:p>
        </w:tc>
      </w:tr>
      <w:tr w:rsidR="001900F2" w:rsidRPr="002574F3" w14:paraId="40B8E30A" w14:textId="77777777" w:rsidTr="00231C8D">
        <w:trPr>
          <w:trHeight w:val="320"/>
          <w:jc w:val="center"/>
        </w:trPr>
        <w:tc>
          <w:tcPr>
            <w:tcW w:w="1300" w:type="dxa"/>
            <w:vMerge w:val="restart"/>
            <w:tcBorders>
              <w:top w:val="single" w:sz="4" w:space="0" w:color="152935"/>
              <w:left w:val="nil"/>
              <w:bottom w:val="single" w:sz="4" w:space="0" w:color="AEAEAE"/>
              <w:right w:val="nil"/>
            </w:tcBorders>
            <w:shd w:val="clear" w:color="000000" w:fill="E0E0E0"/>
            <w:hideMark/>
          </w:tcPr>
          <w:p w14:paraId="750B99FD" w14:textId="77777777" w:rsidR="001900F2" w:rsidRPr="002574F3" w:rsidRDefault="001900F2" w:rsidP="00231C8D">
            <w:pPr>
              <w:rPr>
                <w:rFonts w:ascii="Arial" w:hAnsi="Arial" w:cs="Arial"/>
                <w:color w:val="264A60"/>
              </w:rPr>
            </w:pPr>
            <w:r w:rsidRPr="002574F3">
              <w:rPr>
                <w:rFonts w:ascii="Arial" w:hAnsi="Arial" w:cs="Arial"/>
                <w:color w:val="264A60"/>
              </w:rPr>
              <w:t>Valid</w:t>
            </w:r>
          </w:p>
        </w:tc>
        <w:tc>
          <w:tcPr>
            <w:tcW w:w="1300" w:type="dxa"/>
            <w:tcBorders>
              <w:top w:val="single" w:sz="4" w:space="0" w:color="152935"/>
              <w:left w:val="nil"/>
              <w:bottom w:val="single" w:sz="4" w:space="0" w:color="AEAEAE"/>
              <w:right w:val="nil"/>
            </w:tcBorders>
            <w:shd w:val="clear" w:color="000000" w:fill="E0E0E0"/>
            <w:noWrap/>
            <w:hideMark/>
          </w:tcPr>
          <w:p w14:paraId="591F8661" w14:textId="77777777" w:rsidR="001900F2" w:rsidRPr="002574F3" w:rsidRDefault="001900F2" w:rsidP="00231C8D">
            <w:pPr>
              <w:rPr>
                <w:rFonts w:ascii="Arial" w:hAnsi="Arial" w:cs="Arial"/>
                <w:color w:val="264A60"/>
              </w:rPr>
            </w:pPr>
            <w:r w:rsidRPr="002574F3">
              <w:rPr>
                <w:rFonts w:ascii="Arial" w:hAnsi="Arial" w:cs="Arial"/>
                <w:color w:val="264A60"/>
              </w:rPr>
              <w:t>-1.00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297320AA" w14:textId="77777777" w:rsidR="001900F2" w:rsidRPr="002574F3" w:rsidRDefault="001900F2" w:rsidP="00231C8D">
            <w:pPr>
              <w:jc w:val="right"/>
              <w:rPr>
                <w:rFonts w:ascii="Arial" w:hAnsi="Arial" w:cs="Arial"/>
                <w:color w:val="010205"/>
              </w:rPr>
            </w:pPr>
            <w:r w:rsidRPr="002574F3">
              <w:rPr>
                <w:rFonts w:ascii="Arial" w:hAnsi="Arial" w:cs="Arial"/>
                <w:color w:val="010205"/>
              </w:rPr>
              <w:t>15.4</w:t>
            </w:r>
            <w:r>
              <w:rPr>
                <w:rFonts w:ascii="Arial" w:hAnsi="Arial" w:cs="Arial"/>
                <w:color w:val="010205"/>
              </w:rPr>
              <w:t>%</w:t>
            </w:r>
          </w:p>
        </w:tc>
      </w:tr>
      <w:tr w:rsidR="001900F2" w:rsidRPr="002574F3" w14:paraId="401BD10F"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0FEAC2D7"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3C415B2B" w14:textId="77777777" w:rsidR="001900F2" w:rsidRPr="002574F3" w:rsidRDefault="001900F2" w:rsidP="00231C8D">
            <w:pPr>
              <w:rPr>
                <w:rFonts w:ascii="Arial" w:hAnsi="Arial" w:cs="Arial"/>
                <w:color w:val="264A60"/>
              </w:rPr>
            </w:pPr>
            <w:r w:rsidRPr="002574F3">
              <w:rPr>
                <w:rFonts w:ascii="Arial" w:hAnsi="Arial" w:cs="Arial"/>
                <w:color w:val="264A60"/>
              </w:rPr>
              <w:t>1.00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325348C7" w14:textId="77777777" w:rsidR="001900F2" w:rsidRPr="002574F3" w:rsidRDefault="001900F2" w:rsidP="00231C8D">
            <w:pPr>
              <w:jc w:val="right"/>
              <w:rPr>
                <w:rFonts w:ascii="Arial" w:hAnsi="Arial" w:cs="Arial"/>
                <w:color w:val="010205"/>
              </w:rPr>
            </w:pPr>
            <w:r w:rsidRPr="002574F3">
              <w:rPr>
                <w:rFonts w:ascii="Arial" w:hAnsi="Arial" w:cs="Arial"/>
                <w:color w:val="010205"/>
              </w:rPr>
              <w:t>7.7</w:t>
            </w:r>
            <w:r>
              <w:rPr>
                <w:rFonts w:ascii="Arial" w:hAnsi="Arial" w:cs="Arial"/>
                <w:color w:val="010205"/>
              </w:rPr>
              <w:t>%</w:t>
            </w:r>
          </w:p>
        </w:tc>
      </w:tr>
      <w:tr w:rsidR="001900F2" w:rsidRPr="002574F3" w14:paraId="5EE3AE66"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06301354"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7D62400C" w14:textId="77777777" w:rsidR="001900F2" w:rsidRPr="002D1226" w:rsidRDefault="001900F2" w:rsidP="00231C8D">
            <w:pPr>
              <w:rPr>
                <w:rFonts w:ascii="Arial" w:hAnsi="Arial" w:cs="Arial"/>
                <w:b/>
                <w:color w:val="264A60"/>
              </w:rPr>
            </w:pPr>
            <w:r w:rsidRPr="002D1226">
              <w:rPr>
                <w:rFonts w:ascii="Arial" w:hAnsi="Arial" w:cs="Arial"/>
                <w:b/>
                <w:color w:val="264A60"/>
              </w:rPr>
              <w:t>3.00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3D4017F4" w14:textId="77777777" w:rsidR="001900F2" w:rsidRPr="002D1226" w:rsidRDefault="001900F2" w:rsidP="00231C8D">
            <w:pPr>
              <w:jc w:val="right"/>
              <w:rPr>
                <w:rFonts w:ascii="Arial" w:hAnsi="Arial" w:cs="Arial"/>
                <w:b/>
                <w:color w:val="010205"/>
              </w:rPr>
            </w:pPr>
            <w:r w:rsidRPr="002D1226">
              <w:rPr>
                <w:rFonts w:ascii="Arial" w:hAnsi="Arial" w:cs="Arial"/>
                <w:b/>
                <w:color w:val="010205"/>
              </w:rPr>
              <w:t>7.7</w:t>
            </w:r>
            <w:r>
              <w:rPr>
                <w:rFonts w:ascii="Arial" w:hAnsi="Arial" w:cs="Arial"/>
                <w:b/>
                <w:color w:val="010205"/>
              </w:rPr>
              <w:t>%</w:t>
            </w:r>
          </w:p>
        </w:tc>
      </w:tr>
      <w:tr w:rsidR="001900F2" w:rsidRPr="002574F3" w14:paraId="3819E777"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5FA67930"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10840321" w14:textId="77777777" w:rsidR="001900F2" w:rsidRPr="002D1226" w:rsidRDefault="001900F2" w:rsidP="00231C8D">
            <w:pPr>
              <w:rPr>
                <w:rFonts w:ascii="Arial" w:hAnsi="Arial" w:cs="Arial"/>
                <w:b/>
                <w:color w:val="264A60"/>
              </w:rPr>
            </w:pPr>
            <w:r w:rsidRPr="002D1226">
              <w:rPr>
                <w:rFonts w:ascii="Arial" w:hAnsi="Arial" w:cs="Arial"/>
                <w:b/>
                <w:color w:val="264A60"/>
              </w:rPr>
              <w:t>4.00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3378B08D" w14:textId="77777777" w:rsidR="001900F2" w:rsidRPr="002D1226" w:rsidRDefault="001900F2" w:rsidP="00231C8D">
            <w:pPr>
              <w:jc w:val="right"/>
              <w:rPr>
                <w:rFonts w:ascii="Arial" w:hAnsi="Arial" w:cs="Arial"/>
                <w:b/>
                <w:color w:val="010205"/>
              </w:rPr>
            </w:pPr>
            <w:r w:rsidRPr="002D1226">
              <w:rPr>
                <w:rFonts w:ascii="Arial" w:hAnsi="Arial" w:cs="Arial"/>
                <w:b/>
                <w:color w:val="010205"/>
              </w:rPr>
              <w:t>38.5</w:t>
            </w:r>
            <w:r>
              <w:rPr>
                <w:rFonts w:ascii="Arial" w:hAnsi="Arial" w:cs="Arial"/>
                <w:b/>
                <w:color w:val="010205"/>
              </w:rPr>
              <w:t>%</w:t>
            </w:r>
          </w:p>
        </w:tc>
      </w:tr>
      <w:tr w:rsidR="001900F2" w:rsidRPr="002574F3" w14:paraId="06E8450D"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54D19CB1"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087511B0" w14:textId="77777777" w:rsidR="001900F2" w:rsidRPr="002D1226" w:rsidRDefault="001900F2" w:rsidP="00231C8D">
            <w:pPr>
              <w:rPr>
                <w:rFonts w:ascii="Arial" w:hAnsi="Arial" w:cs="Arial"/>
                <w:b/>
                <w:color w:val="264A60"/>
              </w:rPr>
            </w:pPr>
            <w:r w:rsidRPr="002D1226">
              <w:rPr>
                <w:rFonts w:ascii="Arial" w:hAnsi="Arial" w:cs="Arial"/>
                <w:b/>
                <w:color w:val="264A60"/>
              </w:rPr>
              <w:t>5.00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0E34492F" w14:textId="77777777" w:rsidR="001900F2" w:rsidRPr="002D1226" w:rsidRDefault="001900F2" w:rsidP="00231C8D">
            <w:pPr>
              <w:jc w:val="right"/>
              <w:rPr>
                <w:rFonts w:ascii="Arial" w:hAnsi="Arial" w:cs="Arial"/>
                <w:b/>
                <w:color w:val="010205"/>
              </w:rPr>
            </w:pPr>
            <w:r w:rsidRPr="002D1226">
              <w:rPr>
                <w:rFonts w:ascii="Arial" w:hAnsi="Arial" w:cs="Arial"/>
                <w:b/>
                <w:color w:val="010205"/>
              </w:rPr>
              <w:t>23.1</w:t>
            </w:r>
            <w:r>
              <w:rPr>
                <w:rFonts w:ascii="Arial" w:hAnsi="Arial" w:cs="Arial"/>
                <w:b/>
                <w:color w:val="010205"/>
              </w:rPr>
              <w:t>%</w:t>
            </w:r>
          </w:p>
        </w:tc>
      </w:tr>
      <w:tr w:rsidR="001900F2" w:rsidRPr="002574F3" w14:paraId="2BD20332"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17ADC750"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00C3F566" w14:textId="77777777" w:rsidR="001900F2" w:rsidRPr="002D1226" w:rsidRDefault="001900F2" w:rsidP="00231C8D">
            <w:pPr>
              <w:rPr>
                <w:rFonts w:ascii="Arial" w:hAnsi="Arial" w:cs="Arial"/>
                <w:b/>
                <w:color w:val="264A60"/>
              </w:rPr>
            </w:pPr>
            <w:r w:rsidRPr="002D1226">
              <w:rPr>
                <w:rFonts w:ascii="Arial" w:hAnsi="Arial" w:cs="Arial"/>
                <w:b/>
                <w:color w:val="264A60"/>
              </w:rPr>
              <w:t>7.00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78A9F968" w14:textId="77777777" w:rsidR="001900F2" w:rsidRPr="002D1226" w:rsidRDefault="001900F2" w:rsidP="00231C8D">
            <w:pPr>
              <w:jc w:val="right"/>
              <w:rPr>
                <w:rFonts w:ascii="Arial" w:hAnsi="Arial" w:cs="Arial"/>
                <w:b/>
                <w:color w:val="010205"/>
              </w:rPr>
            </w:pPr>
            <w:r w:rsidRPr="002D1226">
              <w:rPr>
                <w:rFonts w:ascii="Arial" w:hAnsi="Arial" w:cs="Arial"/>
                <w:b/>
                <w:color w:val="010205"/>
              </w:rPr>
              <w:t>7.7</w:t>
            </w:r>
            <w:r>
              <w:rPr>
                <w:rFonts w:ascii="Arial" w:hAnsi="Arial" w:cs="Arial"/>
                <w:b/>
                <w:color w:val="010205"/>
              </w:rPr>
              <w:t>%</w:t>
            </w:r>
          </w:p>
        </w:tc>
      </w:tr>
      <w:tr w:rsidR="001900F2" w:rsidRPr="002574F3" w14:paraId="3497BB7D" w14:textId="77777777" w:rsidTr="00231C8D">
        <w:trPr>
          <w:trHeight w:val="340"/>
          <w:jc w:val="center"/>
        </w:trPr>
        <w:tc>
          <w:tcPr>
            <w:tcW w:w="1300" w:type="dxa"/>
            <w:vMerge/>
            <w:tcBorders>
              <w:top w:val="single" w:sz="4" w:space="0" w:color="152935"/>
              <w:left w:val="nil"/>
              <w:bottom w:val="single" w:sz="4" w:space="0" w:color="AEAEAE"/>
              <w:right w:val="nil"/>
            </w:tcBorders>
            <w:vAlign w:val="center"/>
            <w:hideMark/>
          </w:tcPr>
          <w:p w14:paraId="32D15049"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hideMark/>
          </w:tcPr>
          <w:p w14:paraId="2301C010" w14:textId="77777777" w:rsidR="001900F2" w:rsidRPr="002574F3" w:rsidRDefault="001900F2" w:rsidP="00231C8D">
            <w:pPr>
              <w:rPr>
                <w:rFonts w:ascii="Arial" w:hAnsi="Arial" w:cs="Arial"/>
                <w:color w:val="264A60"/>
              </w:rPr>
            </w:pPr>
            <w:r w:rsidRPr="002574F3">
              <w:rPr>
                <w:rFonts w:ascii="Arial" w:hAnsi="Arial" w:cs="Arial"/>
                <w:color w:val="264A60"/>
              </w:rPr>
              <w:t>Total</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1531DA7D" w14:textId="77777777" w:rsidR="001900F2" w:rsidRPr="002574F3" w:rsidRDefault="001900F2" w:rsidP="00231C8D">
            <w:pPr>
              <w:jc w:val="right"/>
              <w:rPr>
                <w:rFonts w:ascii="Arial" w:hAnsi="Arial" w:cs="Arial"/>
                <w:color w:val="010205"/>
              </w:rPr>
            </w:pPr>
            <w:r w:rsidRPr="002574F3">
              <w:rPr>
                <w:rFonts w:ascii="Arial" w:hAnsi="Arial" w:cs="Arial"/>
                <w:color w:val="010205"/>
              </w:rPr>
              <w:t>100.0</w:t>
            </w:r>
          </w:p>
        </w:tc>
      </w:tr>
    </w:tbl>
    <w:p w14:paraId="3C00683A" w14:textId="77777777" w:rsidR="001900F2" w:rsidRDefault="001900F2" w:rsidP="00231C8D">
      <w:pPr>
        <w:jc w:val="center"/>
        <w:rPr>
          <w:sz w:val="28"/>
        </w:rPr>
      </w:pPr>
    </w:p>
    <w:p w14:paraId="76AB4D49" w14:textId="77777777" w:rsidR="001900F2" w:rsidRDefault="001900F2">
      <w:pPr>
        <w:rPr>
          <w:sz w:val="28"/>
        </w:rPr>
      </w:pPr>
      <w:r>
        <w:rPr>
          <w:sz w:val="28"/>
        </w:rPr>
        <w:br w:type="page"/>
      </w:r>
    </w:p>
    <w:p w14:paraId="24C0F005" w14:textId="77777777" w:rsidR="001900F2" w:rsidRDefault="001900F2" w:rsidP="00231C8D">
      <w:pPr>
        <w:jc w:val="center"/>
        <w:rPr>
          <w:b/>
        </w:rPr>
      </w:pPr>
      <w:r>
        <w:rPr>
          <w:b/>
        </w:rPr>
        <w:lastRenderedPageBreak/>
        <w:t>OAKLAND WELL-BEING INDEX SCORES</w:t>
      </w:r>
    </w:p>
    <w:p w14:paraId="18C4A518" w14:textId="77777777" w:rsidR="001900F2" w:rsidRDefault="001900F2" w:rsidP="00231C8D">
      <w:pPr>
        <w:jc w:val="center"/>
        <w:rPr>
          <w:sz w:val="28"/>
        </w:rPr>
      </w:pPr>
    </w:p>
    <w:p w14:paraId="4AFE42D0" w14:textId="77777777" w:rsidR="001900F2" w:rsidRDefault="001900F2" w:rsidP="00231C8D">
      <w:pPr>
        <w:jc w:val="center"/>
        <w:rPr>
          <w:sz w:val="28"/>
        </w:rPr>
      </w:pPr>
      <w:r>
        <w:rPr>
          <w:noProof/>
        </w:rPr>
        <w:drawing>
          <wp:inline distT="0" distB="0" distL="0" distR="0" wp14:anchorId="2B695729" wp14:editId="03417C37">
            <wp:extent cx="4572000" cy="2743200"/>
            <wp:effectExtent l="0" t="0" r="12700" b="12700"/>
            <wp:docPr id="41" name="Chart 41">
              <a:extLst xmlns:a="http://schemas.openxmlformats.org/drawingml/2006/main">
                <a:ext uri="{FF2B5EF4-FFF2-40B4-BE49-F238E27FC236}">
                  <a16:creationId xmlns:a16="http://schemas.microsoft.com/office/drawing/2014/main" id="{3852EEF7-AE98-B245-B65C-36C4B4796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7560F24" w14:textId="77777777" w:rsidR="001900F2" w:rsidRDefault="001900F2" w:rsidP="00231C8D">
      <w:pPr>
        <w:jc w:val="center"/>
        <w:rPr>
          <w:sz w:val="28"/>
        </w:rPr>
      </w:pPr>
    </w:p>
    <w:p w14:paraId="5B8F88EE" w14:textId="77777777" w:rsidR="001900F2" w:rsidRDefault="001900F2" w:rsidP="00231C8D">
      <w:pPr>
        <w:jc w:val="center"/>
      </w:pPr>
      <w:r>
        <w:t>About 71.5% of Oakland nurses are considered to have “at-risk” wellness scores.</w:t>
      </w:r>
    </w:p>
    <w:p w14:paraId="2C84FCC9" w14:textId="77777777" w:rsidR="001900F2" w:rsidRDefault="001900F2" w:rsidP="00231C8D">
      <w:pPr>
        <w:jc w:val="center"/>
      </w:pPr>
    </w:p>
    <w:tbl>
      <w:tblPr>
        <w:tblW w:w="3900" w:type="dxa"/>
        <w:jc w:val="center"/>
        <w:tblLook w:val="04A0" w:firstRow="1" w:lastRow="0" w:firstColumn="1" w:lastColumn="0" w:noHBand="0" w:noVBand="1"/>
      </w:tblPr>
      <w:tblGrid>
        <w:gridCol w:w="1300"/>
        <w:gridCol w:w="1300"/>
        <w:gridCol w:w="1300"/>
      </w:tblGrid>
      <w:tr w:rsidR="001900F2" w:rsidRPr="002574F3" w14:paraId="0E4549BE" w14:textId="77777777" w:rsidTr="00231C8D">
        <w:trPr>
          <w:trHeight w:val="680"/>
          <w:jc w:val="center"/>
        </w:trPr>
        <w:tc>
          <w:tcPr>
            <w:tcW w:w="1300" w:type="dxa"/>
            <w:tcBorders>
              <w:top w:val="nil"/>
              <w:left w:val="nil"/>
              <w:bottom w:val="nil"/>
              <w:right w:val="nil"/>
            </w:tcBorders>
            <w:shd w:val="clear" w:color="auto" w:fill="auto"/>
            <w:noWrap/>
            <w:vAlign w:val="bottom"/>
            <w:hideMark/>
          </w:tcPr>
          <w:p w14:paraId="04E27B32" w14:textId="77777777" w:rsidR="001900F2" w:rsidRPr="002574F3" w:rsidRDefault="001900F2" w:rsidP="00231C8D"/>
        </w:tc>
        <w:tc>
          <w:tcPr>
            <w:tcW w:w="1300" w:type="dxa"/>
            <w:tcBorders>
              <w:top w:val="nil"/>
              <w:left w:val="nil"/>
              <w:bottom w:val="nil"/>
              <w:right w:val="nil"/>
            </w:tcBorders>
            <w:shd w:val="clear" w:color="auto" w:fill="auto"/>
            <w:noWrap/>
            <w:vAlign w:val="bottom"/>
            <w:hideMark/>
          </w:tcPr>
          <w:p w14:paraId="7F9CEE46" w14:textId="77777777" w:rsidR="001900F2" w:rsidRPr="002574F3" w:rsidRDefault="001900F2" w:rsidP="00231C8D">
            <w:pPr>
              <w:rPr>
                <w:sz w:val="20"/>
                <w:szCs w:val="20"/>
              </w:rPr>
            </w:pPr>
          </w:p>
        </w:tc>
        <w:tc>
          <w:tcPr>
            <w:tcW w:w="1300" w:type="dxa"/>
            <w:tcBorders>
              <w:top w:val="nil"/>
              <w:left w:val="single" w:sz="4" w:space="0" w:color="E0E0E0"/>
              <w:bottom w:val="single" w:sz="4" w:space="0" w:color="152935"/>
              <w:right w:val="single" w:sz="4" w:space="0" w:color="E0E0E0"/>
            </w:tcBorders>
            <w:shd w:val="clear" w:color="auto" w:fill="auto"/>
            <w:vAlign w:val="bottom"/>
            <w:hideMark/>
          </w:tcPr>
          <w:p w14:paraId="426DEDB6" w14:textId="77777777" w:rsidR="001900F2" w:rsidRPr="002574F3" w:rsidRDefault="001900F2" w:rsidP="00231C8D">
            <w:pPr>
              <w:jc w:val="center"/>
              <w:rPr>
                <w:rFonts w:ascii="Arial" w:hAnsi="Arial" w:cs="Arial"/>
                <w:color w:val="264A60"/>
              </w:rPr>
            </w:pPr>
            <w:r w:rsidRPr="002574F3">
              <w:rPr>
                <w:rFonts w:ascii="Arial" w:hAnsi="Arial" w:cs="Arial"/>
                <w:color w:val="264A60"/>
              </w:rPr>
              <w:t>Valid Percent</w:t>
            </w:r>
          </w:p>
        </w:tc>
      </w:tr>
      <w:tr w:rsidR="001900F2" w:rsidRPr="002574F3" w14:paraId="7E9ED45E" w14:textId="77777777" w:rsidTr="00231C8D">
        <w:trPr>
          <w:trHeight w:val="320"/>
          <w:jc w:val="center"/>
        </w:trPr>
        <w:tc>
          <w:tcPr>
            <w:tcW w:w="1300" w:type="dxa"/>
            <w:vMerge w:val="restart"/>
            <w:tcBorders>
              <w:top w:val="single" w:sz="4" w:space="0" w:color="152935"/>
              <w:left w:val="nil"/>
              <w:bottom w:val="single" w:sz="4" w:space="0" w:color="AEAEAE"/>
              <w:right w:val="nil"/>
            </w:tcBorders>
            <w:shd w:val="clear" w:color="000000" w:fill="E0E0E0"/>
            <w:hideMark/>
          </w:tcPr>
          <w:p w14:paraId="132AC3B6" w14:textId="77777777" w:rsidR="001900F2" w:rsidRPr="002574F3" w:rsidRDefault="001900F2" w:rsidP="00231C8D">
            <w:pPr>
              <w:rPr>
                <w:rFonts w:ascii="Arial" w:hAnsi="Arial" w:cs="Arial"/>
                <w:color w:val="264A60"/>
              </w:rPr>
            </w:pPr>
            <w:r w:rsidRPr="002574F3">
              <w:rPr>
                <w:rFonts w:ascii="Arial" w:hAnsi="Arial" w:cs="Arial"/>
                <w:color w:val="264A60"/>
              </w:rPr>
              <w:t>Valid</w:t>
            </w:r>
          </w:p>
        </w:tc>
        <w:tc>
          <w:tcPr>
            <w:tcW w:w="1300" w:type="dxa"/>
            <w:tcBorders>
              <w:top w:val="single" w:sz="4" w:space="0" w:color="152935"/>
              <w:left w:val="nil"/>
              <w:bottom w:val="single" w:sz="4" w:space="0" w:color="AEAEAE"/>
              <w:right w:val="nil"/>
            </w:tcBorders>
            <w:shd w:val="clear" w:color="000000" w:fill="E0E0E0"/>
            <w:noWrap/>
            <w:hideMark/>
          </w:tcPr>
          <w:p w14:paraId="6AA2CDBE" w14:textId="77777777" w:rsidR="001900F2" w:rsidRPr="002574F3" w:rsidRDefault="001900F2" w:rsidP="00231C8D">
            <w:pPr>
              <w:rPr>
                <w:rFonts w:ascii="Arial" w:hAnsi="Arial" w:cs="Arial"/>
                <w:color w:val="264A60"/>
              </w:rPr>
            </w:pPr>
            <w:r w:rsidRPr="002574F3">
              <w:rPr>
                <w:rFonts w:ascii="Arial" w:hAnsi="Arial" w:cs="Arial"/>
                <w:color w:val="264A60"/>
              </w:rPr>
              <w:t>-2.00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02BBEDCF" w14:textId="77777777" w:rsidR="001900F2" w:rsidRPr="002574F3" w:rsidRDefault="001900F2" w:rsidP="00231C8D">
            <w:pPr>
              <w:jc w:val="right"/>
              <w:rPr>
                <w:rFonts w:ascii="Arial" w:hAnsi="Arial" w:cs="Arial"/>
                <w:color w:val="010205"/>
              </w:rPr>
            </w:pPr>
            <w:r w:rsidRPr="002574F3">
              <w:rPr>
                <w:rFonts w:ascii="Arial" w:hAnsi="Arial" w:cs="Arial"/>
                <w:color w:val="010205"/>
              </w:rPr>
              <w:t>0.8</w:t>
            </w:r>
            <w:r>
              <w:rPr>
                <w:rFonts w:ascii="Arial" w:hAnsi="Arial" w:cs="Arial"/>
                <w:color w:val="010205"/>
              </w:rPr>
              <w:t>%</w:t>
            </w:r>
          </w:p>
        </w:tc>
      </w:tr>
      <w:tr w:rsidR="001900F2" w:rsidRPr="002574F3" w14:paraId="45CFC78B"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2E4626DE"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544DE1D9" w14:textId="77777777" w:rsidR="001900F2" w:rsidRPr="002574F3" w:rsidRDefault="001900F2" w:rsidP="00231C8D">
            <w:pPr>
              <w:rPr>
                <w:rFonts w:ascii="Arial" w:hAnsi="Arial" w:cs="Arial"/>
                <w:color w:val="264A60"/>
              </w:rPr>
            </w:pPr>
            <w:r w:rsidRPr="002574F3">
              <w:rPr>
                <w:rFonts w:ascii="Arial" w:hAnsi="Arial" w:cs="Arial"/>
                <w:color w:val="264A60"/>
              </w:rPr>
              <w:t>-1.00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4ADE1B72" w14:textId="77777777" w:rsidR="001900F2" w:rsidRPr="002574F3" w:rsidRDefault="001900F2" w:rsidP="00231C8D">
            <w:pPr>
              <w:jc w:val="right"/>
              <w:rPr>
                <w:rFonts w:ascii="Arial" w:hAnsi="Arial" w:cs="Arial"/>
                <w:color w:val="010205"/>
              </w:rPr>
            </w:pPr>
            <w:r w:rsidRPr="002574F3">
              <w:rPr>
                <w:rFonts w:ascii="Arial" w:hAnsi="Arial" w:cs="Arial"/>
                <w:color w:val="010205"/>
              </w:rPr>
              <w:t>1.5</w:t>
            </w:r>
            <w:r>
              <w:rPr>
                <w:rFonts w:ascii="Arial" w:hAnsi="Arial" w:cs="Arial"/>
                <w:color w:val="010205"/>
              </w:rPr>
              <w:t>%</w:t>
            </w:r>
          </w:p>
        </w:tc>
      </w:tr>
      <w:tr w:rsidR="001900F2" w:rsidRPr="002574F3" w14:paraId="6B031A84"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4F270540"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2701355A" w14:textId="77777777" w:rsidR="001900F2" w:rsidRPr="002574F3" w:rsidRDefault="001900F2" w:rsidP="00231C8D">
            <w:pPr>
              <w:rPr>
                <w:rFonts w:ascii="Arial" w:hAnsi="Arial" w:cs="Arial"/>
                <w:color w:val="264A60"/>
              </w:rPr>
            </w:pPr>
            <w:r w:rsidRPr="002574F3">
              <w:rPr>
                <w:rFonts w:ascii="Arial" w:hAnsi="Arial" w:cs="Arial"/>
                <w:color w:val="264A60"/>
              </w:rPr>
              <w:t>.00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74689403" w14:textId="77777777" w:rsidR="001900F2" w:rsidRPr="002574F3" w:rsidRDefault="001900F2" w:rsidP="00231C8D">
            <w:pPr>
              <w:jc w:val="right"/>
              <w:rPr>
                <w:rFonts w:ascii="Arial" w:hAnsi="Arial" w:cs="Arial"/>
                <w:color w:val="010205"/>
              </w:rPr>
            </w:pPr>
            <w:r w:rsidRPr="002574F3">
              <w:rPr>
                <w:rFonts w:ascii="Arial" w:hAnsi="Arial" w:cs="Arial"/>
                <w:color w:val="010205"/>
              </w:rPr>
              <w:t>12.0</w:t>
            </w:r>
            <w:r>
              <w:rPr>
                <w:rFonts w:ascii="Arial" w:hAnsi="Arial" w:cs="Arial"/>
                <w:color w:val="010205"/>
              </w:rPr>
              <w:t>%</w:t>
            </w:r>
          </w:p>
        </w:tc>
      </w:tr>
      <w:tr w:rsidR="001900F2" w:rsidRPr="002574F3" w14:paraId="60662C32"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711D3BA7"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09865FB2" w14:textId="77777777" w:rsidR="001900F2" w:rsidRPr="002574F3" w:rsidRDefault="001900F2" w:rsidP="00231C8D">
            <w:pPr>
              <w:rPr>
                <w:rFonts w:ascii="Arial" w:hAnsi="Arial" w:cs="Arial"/>
                <w:color w:val="264A60"/>
              </w:rPr>
            </w:pPr>
            <w:r w:rsidRPr="002574F3">
              <w:rPr>
                <w:rFonts w:ascii="Arial" w:hAnsi="Arial" w:cs="Arial"/>
                <w:color w:val="264A60"/>
              </w:rPr>
              <w:t>1.00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0311E40B" w14:textId="77777777" w:rsidR="001900F2" w:rsidRPr="002574F3" w:rsidRDefault="001900F2" w:rsidP="00231C8D">
            <w:pPr>
              <w:jc w:val="right"/>
              <w:rPr>
                <w:rFonts w:ascii="Arial" w:hAnsi="Arial" w:cs="Arial"/>
                <w:color w:val="010205"/>
              </w:rPr>
            </w:pPr>
            <w:r w:rsidRPr="002574F3">
              <w:rPr>
                <w:rFonts w:ascii="Arial" w:hAnsi="Arial" w:cs="Arial"/>
                <w:color w:val="010205"/>
              </w:rPr>
              <w:t>14.3</w:t>
            </w:r>
            <w:r>
              <w:rPr>
                <w:rFonts w:ascii="Arial" w:hAnsi="Arial" w:cs="Arial"/>
                <w:color w:val="010205"/>
              </w:rPr>
              <w:t>%</w:t>
            </w:r>
          </w:p>
        </w:tc>
      </w:tr>
      <w:tr w:rsidR="001900F2" w:rsidRPr="002574F3" w14:paraId="016DCCCC"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4ABA6ED4"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6D3AA4BD" w14:textId="77777777" w:rsidR="001900F2" w:rsidRPr="002D1226" w:rsidRDefault="001900F2" w:rsidP="00231C8D">
            <w:pPr>
              <w:rPr>
                <w:rFonts w:ascii="Arial" w:hAnsi="Arial" w:cs="Arial"/>
                <w:b/>
                <w:color w:val="264A60"/>
              </w:rPr>
            </w:pPr>
            <w:r w:rsidRPr="002D1226">
              <w:rPr>
                <w:rFonts w:ascii="Arial" w:hAnsi="Arial" w:cs="Arial"/>
                <w:b/>
                <w:color w:val="264A60"/>
              </w:rPr>
              <w:t>2.00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7DCECBCF" w14:textId="77777777" w:rsidR="001900F2" w:rsidRPr="002D1226" w:rsidRDefault="001900F2" w:rsidP="00231C8D">
            <w:pPr>
              <w:jc w:val="right"/>
              <w:rPr>
                <w:rFonts w:ascii="Arial" w:hAnsi="Arial" w:cs="Arial"/>
                <w:b/>
                <w:color w:val="010205"/>
              </w:rPr>
            </w:pPr>
            <w:r w:rsidRPr="002D1226">
              <w:rPr>
                <w:rFonts w:ascii="Arial" w:hAnsi="Arial" w:cs="Arial"/>
                <w:b/>
                <w:color w:val="010205"/>
              </w:rPr>
              <w:t>19.5</w:t>
            </w:r>
            <w:r>
              <w:rPr>
                <w:rFonts w:ascii="Arial" w:hAnsi="Arial" w:cs="Arial"/>
                <w:b/>
                <w:color w:val="010205"/>
              </w:rPr>
              <w:t>%</w:t>
            </w:r>
          </w:p>
        </w:tc>
      </w:tr>
      <w:tr w:rsidR="001900F2" w:rsidRPr="002574F3" w14:paraId="48BC4D67"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6C5666AE"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49AE005F" w14:textId="77777777" w:rsidR="001900F2" w:rsidRPr="002D1226" w:rsidRDefault="001900F2" w:rsidP="00231C8D">
            <w:pPr>
              <w:rPr>
                <w:rFonts w:ascii="Arial" w:hAnsi="Arial" w:cs="Arial"/>
                <w:b/>
                <w:color w:val="264A60"/>
              </w:rPr>
            </w:pPr>
            <w:r w:rsidRPr="002D1226">
              <w:rPr>
                <w:rFonts w:ascii="Arial" w:hAnsi="Arial" w:cs="Arial"/>
                <w:b/>
                <w:color w:val="264A60"/>
              </w:rPr>
              <w:t>3.00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335115C1" w14:textId="77777777" w:rsidR="001900F2" w:rsidRPr="002D1226" w:rsidRDefault="001900F2" w:rsidP="00231C8D">
            <w:pPr>
              <w:jc w:val="right"/>
              <w:rPr>
                <w:rFonts w:ascii="Arial" w:hAnsi="Arial" w:cs="Arial"/>
                <w:b/>
                <w:color w:val="010205"/>
              </w:rPr>
            </w:pPr>
            <w:r w:rsidRPr="002D1226">
              <w:rPr>
                <w:rFonts w:ascii="Arial" w:hAnsi="Arial" w:cs="Arial"/>
                <w:b/>
                <w:color w:val="010205"/>
              </w:rPr>
              <w:t>20.3</w:t>
            </w:r>
            <w:r>
              <w:rPr>
                <w:rFonts w:ascii="Arial" w:hAnsi="Arial" w:cs="Arial"/>
                <w:b/>
                <w:color w:val="010205"/>
              </w:rPr>
              <w:t>%</w:t>
            </w:r>
          </w:p>
        </w:tc>
      </w:tr>
      <w:tr w:rsidR="001900F2" w:rsidRPr="002574F3" w14:paraId="33D1A713"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7AF23C69"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3A0479BD" w14:textId="77777777" w:rsidR="001900F2" w:rsidRPr="002D1226" w:rsidRDefault="001900F2" w:rsidP="00231C8D">
            <w:pPr>
              <w:rPr>
                <w:rFonts w:ascii="Arial" w:hAnsi="Arial" w:cs="Arial"/>
                <w:b/>
                <w:color w:val="264A60"/>
              </w:rPr>
            </w:pPr>
            <w:r w:rsidRPr="002D1226">
              <w:rPr>
                <w:rFonts w:ascii="Arial" w:hAnsi="Arial" w:cs="Arial"/>
                <w:b/>
                <w:color w:val="264A60"/>
              </w:rPr>
              <w:t>4.00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58BF0939" w14:textId="77777777" w:rsidR="001900F2" w:rsidRPr="002D1226" w:rsidRDefault="001900F2" w:rsidP="00231C8D">
            <w:pPr>
              <w:jc w:val="right"/>
              <w:rPr>
                <w:rFonts w:ascii="Arial" w:hAnsi="Arial" w:cs="Arial"/>
                <w:b/>
                <w:color w:val="010205"/>
              </w:rPr>
            </w:pPr>
            <w:r w:rsidRPr="002D1226">
              <w:rPr>
                <w:rFonts w:ascii="Arial" w:hAnsi="Arial" w:cs="Arial"/>
                <w:b/>
                <w:color w:val="010205"/>
              </w:rPr>
              <w:t>13.5</w:t>
            </w:r>
            <w:r>
              <w:rPr>
                <w:rFonts w:ascii="Arial" w:hAnsi="Arial" w:cs="Arial"/>
                <w:b/>
                <w:color w:val="010205"/>
              </w:rPr>
              <w:t>%</w:t>
            </w:r>
          </w:p>
        </w:tc>
      </w:tr>
      <w:tr w:rsidR="001900F2" w:rsidRPr="002574F3" w14:paraId="067B4AD2"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0D0355CD"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53FF6167" w14:textId="77777777" w:rsidR="001900F2" w:rsidRPr="002D1226" w:rsidRDefault="001900F2" w:rsidP="00231C8D">
            <w:pPr>
              <w:rPr>
                <w:rFonts w:ascii="Arial" w:hAnsi="Arial" w:cs="Arial"/>
                <w:b/>
                <w:color w:val="264A60"/>
              </w:rPr>
            </w:pPr>
            <w:r w:rsidRPr="002D1226">
              <w:rPr>
                <w:rFonts w:ascii="Arial" w:hAnsi="Arial" w:cs="Arial"/>
                <w:b/>
                <w:color w:val="264A60"/>
              </w:rPr>
              <w:t>5.00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074894A6" w14:textId="77777777" w:rsidR="001900F2" w:rsidRPr="002D1226" w:rsidRDefault="001900F2" w:rsidP="00231C8D">
            <w:pPr>
              <w:jc w:val="right"/>
              <w:rPr>
                <w:rFonts w:ascii="Arial" w:hAnsi="Arial" w:cs="Arial"/>
                <w:b/>
                <w:color w:val="010205"/>
              </w:rPr>
            </w:pPr>
            <w:r w:rsidRPr="002D1226">
              <w:rPr>
                <w:rFonts w:ascii="Arial" w:hAnsi="Arial" w:cs="Arial"/>
                <w:b/>
                <w:color w:val="010205"/>
              </w:rPr>
              <w:t>14.3</w:t>
            </w:r>
            <w:r>
              <w:rPr>
                <w:rFonts w:ascii="Arial" w:hAnsi="Arial" w:cs="Arial"/>
                <w:b/>
                <w:color w:val="010205"/>
              </w:rPr>
              <w:t>%</w:t>
            </w:r>
          </w:p>
        </w:tc>
      </w:tr>
      <w:tr w:rsidR="001900F2" w:rsidRPr="002574F3" w14:paraId="2DA6E625"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42F21BB4"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5D1D91D2" w14:textId="77777777" w:rsidR="001900F2" w:rsidRPr="002D1226" w:rsidRDefault="001900F2" w:rsidP="00231C8D">
            <w:pPr>
              <w:rPr>
                <w:rFonts w:ascii="Arial" w:hAnsi="Arial" w:cs="Arial"/>
                <w:b/>
                <w:color w:val="264A60"/>
              </w:rPr>
            </w:pPr>
            <w:r w:rsidRPr="002D1226">
              <w:rPr>
                <w:rFonts w:ascii="Arial" w:hAnsi="Arial" w:cs="Arial"/>
                <w:b/>
                <w:color w:val="264A60"/>
              </w:rPr>
              <w:t>6.00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526FFF6D" w14:textId="77777777" w:rsidR="001900F2" w:rsidRPr="002D1226" w:rsidRDefault="001900F2" w:rsidP="00231C8D">
            <w:pPr>
              <w:jc w:val="right"/>
              <w:rPr>
                <w:rFonts w:ascii="Arial" w:hAnsi="Arial" w:cs="Arial"/>
                <w:b/>
                <w:color w:val="010205"/>
              </w:rPr>
            </w:pPr>
            <w:r w:rsidRPr="002D1226">
              <w:rPr>
                <w:rFonts w:ascii="Arial" w:hAnsi="Arial" w:cs="Arial"/>
                <w:b/>
                <w:color w:val="010205"/>
              </w:rPr>
              <w:t>2.3</w:t>
            </w:r>
            <w:r>
              <w:rPr>
                <w:rFonts w:ascii="Arial" w:hAnsi="Arial" w:cs="Arial"/>
                <w:b/>
                <w:color w:val="010205"/>
              </w:rPr>
              <w:t>%</w:t>
            </w:r>
          </w:p>
        </w:tc>
      </w:tr>
      <w:tr w:rsidR="001900F2" w:rsidRPr="002574F3" w14:paraId="596E6E2E"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76D7E258"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5313400E" w14:textId="77777777" w:rsidR="001900F2" w:rsidRPr="002D1226" w:rsidRDefault="001900F2" w:rsidP="00231C8D">
            <w:pPr>
              <w:rPr>
                <w:rFonts w:ascii="Arial" w:hAnsi="Arial" w:cs="Arial"/>
                <w:b/>
                <w:color w:val="264A60"/>
              </w:rPr>
            </w:pPr>
            <w:r w:rsidRPr="002D1226">
              <w:rPr>
                <w:rFonts w:ascii="Arial" w:hAnsi="Arial" w:cs="Arial"/>
                <w:b/>
                <w:color w:val="264A60"/>
              </w:rPr>
              <w:t>7.00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248D3D1E" w14:textId="77777777" w:rsidR="001900F2" w:rsidRPr="002D1226" w:rsidRDefault="001900F2" w:rsidP="00231C8D">
            <w:pPr>
              <w:jc w:val="right"/>
              <w:rPr>
                <w:rFonts w:ascii="Arial" w:hAnsi="Arial" w:cs="Arial"/>
                <w:b/>
                <w:color w:val="010205"/>
              </w:rPr>
            </w:pPr>
            <w:r w:rsidRPr="002D1226">
              <w:rPr>
                <w:rFonts w:ascii="Arial" w:hAnsi="Arial" w:cs="Arial"/>
                <w:b/>
                <w:color w:val="010205"/>
              </w:rPr>
              <w:t>0.8</w:t>
            </w:r>
            <w:r>
              <w:rPr>
                <w:rFonts w:ascii="Arial" w:hAnsi="Arial" w:cs="Arial"/>
                <w:b/>
                <w:color w:val="010205"/>
              </w:rPr>
              <w:t>%</w:t>
            </w:r>
          </w:p>
        </w:tc>
      </w:tr>
      <w:tr w:rsidR="001900F2" w:rsidRPr="002574F3" w14:paraId="25E3B1B1"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7C85C315"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3299FDCE" w14:textId="77777777" w:rsidR="001900F2" w:rsidRPr="002D1226" w:rsidRDefault="001900F2" w:rsidP="00231C8D">
            <w:pPr>
              <w:rPr>
                <w:rFonts w:ascii="Arial" w:hAnsi="Arial" w:cs="Arial"/>
                <w:b/>
                <w:color w:val="264A60"/>
              </w:rPr>
            </w:pPr>
            <w:r w:rsidRPr="002D1226">
              <w:rPr>
                <w:rFonts w:ascii="Arial" w:hAnsi="Arial" w:cs="Arial"/>
                <w:b/>
                <w:color w:val="264A60"/>
              </w:rPr>
              <w:t>9.00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58AAA75E" w14:textId="77777777" w:rsidR="001900F2" w:rsidRPr="002D1226" w:rsidRDefault="001900F2" w:rsidP="00231C8D">
            <w:pPr>
              <w:jc w:val="right"/>
              <w:rPr>
                <w:rFonts w:ascii="Arial" w:hAnsi="Arial" w:cs="Arial"/>
                <w:b/>
                <w:color w:val="010205"/>
              </w:rPr>
            </w:pPr>
            <w:r w:rsidRPr="002D1226">
              <w:rPr>
                <w:rFonts w:ascii="Arial" w:hAnsi="Arial" w:cs="Arial"/>
                <w:b/>
                <w:color w:val="010205"/>
              </w:rPr>
              <w:t>0.8</w:t>
            </w:r>
            <w:r>
              <w:rPr>
                <w:rFonts w:ascii="Arial" w:hAnsi="Arial" w:cs="Arial"/>
                <w:b/>
                <w:color w:val="010205"/>
              </w:rPr>
              <w:t>%</w:t>
            </w:r>
          </w:p>
        </w:tc>
      </w:tr>
      <w:tr w:rsidR="001900F2" w:rsidRPr="002574F3" w14:paraId="11008B0F" w14:textId="77777777" w:rsidTr="00231C8D">
        <w:trPr>
          <w:trHeight w:val="340"/>
          <w:jc w:val="center"/>
        </w:trPr>
        <w:tc>
          <w:tcPr>
            <w:tcW w:w="1300" w:type="dxa"/>
            <w:vMerge/>
            <w:tcBorders>
              <w:top w:val="single" w:sz="4" w:space="0" w:color="152935"/>
              <w:left w:val="nil"/>
              <w:bottom w:val="single" w:sz="4" w:space="0" w:color="AEAEAE"/>
              <w:right w:val="nil"/>
            </w:tcBorders>
            <w:vAlign w:val="center"/>
            <w:hideMark/>
          </w:tcPr>
          <w:p w14:paraId="2B24A666"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hideMark/>
          </w:tcPr>
          <w:p w14:paraId="38105B64" w14:textId="77777777" w:rsidR="001900F2" w:rsidRPr="002574F3" w:rsidRDefault="001900F2" w:rsidP="00231C8D">
            <w:pPr>
              <w:rPr>
                <w:rFonts w:ascii="Arial" w:hAnsi="Arial" w:cs="Arial"/>
                <w:color w:val="264A60"/>
              </w:rPr>
            </w:pPr>
            <w:r w:rsidRPr="002574F3">
              <w:rPr>
                <w:rFonts w:ascii="Arial" w:hAnsi="Arial" w:cs="Arial"/>
                <w:color w:val="264A60"/>
              </w:rPr>
              <w:t>Total</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668ED7FA" w14:textId="77777777" w:rsidR="001900F2" w:rsidRPr="002574F3" w:rsidRDefault="001900F2" w:rsidP="00231C8D">
            <w:pPr>
              <w:jc w:val="right"/>
              <w:rPr>
                <w:rFonts w:ascii="Arial" w:hAnsi="Arial" w:cs="Arial"/>
                <w:color w:val="010205"/>
              </w:rPr>
            </w:pPr>
            <w:r w:rsidRPr="002574F3">
              <w:rPr>
                <w:rFonts w:ascii="Arial" w:hAnsi="Arial" w:cs="Arial"/>
                <w:color w:val="010205"/>
              </w:rPr>
              <w:t>100.0</w:t>
            </w:r>
          </w:p>
        </w:tc>
      </w:tr>
    </w:tbl>
    <w:p w14:paraId="5CE36DE1" w14:textId="77777777" w:rsidR="001900F2" w:rsidRDefault="001900F2" w:rsidP="00231C8D">
      <w:pPr>
        <w:jc w:val="center"/>
        <w:rPr>
          <w:b/>
        </w:rPr>
      </w:pPr>
      <w:r>
        <w:rPr>
          <w:sz w:val="28"/>
        </w:rPr>
        <w:br w:type="page"/>
      </w:r>
      <w:r>
        <w:rPr>
          <w:b/>
        </w:rPr>
        <w:lastRenderedPageBreak/>
        <w:t>LIVONIA WELL-BEING INDEX SCORES</w:t>
      </w:r>
    </w:p>
    <w:p w14:paraId="1BFB29C1" w14:textId="77777777" w:rsidR="001900F2" w:rsidRDefault="001900F2" w:rsidP="00231C8D">
      <w:pPr>
        <w:jc w:val="center"/>
        <w:rPr>
          <w:sz w:val="28"/>
        </w:rPr>
      </w:pPr>
    </w:p>
    <w:p w14:paraId="0D7DA2DD" w14:textId="77777777" w:rsidR="001900F2" w:rsidRDefault="001900F2" w:rsidP="00231C8D">
      <w:pPr>
        <w:jc w:val="center"/>
        <w:rPr>
          <w:sz w:val="28"/>
        </w:rPr>
      </w:pPr>
      <w:r>
        <w:rPr>
          <w:noProof/>
        </w:rPr>
        <w:drawing>
          <wp:inline distT="0" distB="0" distL="0" distR="0" wp14:anchorId="024705ED" wp14:editId="79BB1490">
            <wp:extent cx="4572000" cy="2743200"/>
            <wp:effectExtent l="0" t="0" r="12700" b="12700"/>
            <wp:docPr id="42" name="Chart 42">
              <a:extLst xmlns:a="http://schemas.openxmlformats.org/drawingml/2006/main">
                <a:ext uri="{FF2B5EF4-FFF2-40B4-BE49-F238E27FC236}">
                  <a16:creationId xmlns:a16="http://schemas.microsoft.com/office/drawing/2014/main" id="{0F0217D9-CEEE-C847-A768-5AAFDBB5B9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DDB248" w14:textId="77777777" w:rsidR="001900F2" w:rsidRDefault="001900F2" w:rsidP="00231C8D">
      <w:pPr>
        <w:jc w:val="center"/>
        <w:rPr>
          <w:sz w:val="28"/>
        </w:rPr>
      </w:pPr>
    </w:p>
    <w:p w14:paraId="7F0D3E42" w14:textId="77777777" w:rsidR="001900F2" w:rsidRDefault="001900F2" w:rsidP="00231C8D">
      <w:pPr>
        <w:jc w:val="center"/>
      </w:pPr>
      <w:r>
        <w:t>About 75.4% of Livonia nurses are considered to have “at-risk” wellness scores.</w:t>
      </w:r>
    </w:p>
    <w:p w14:paraId="3A1A5C78" w14:textId="77777777" w:rsidR="001900F2" w:rsidRDefault="001900F2" w:rsidP="00231C8D">
      <w:pPr>
        <w:jc w:val="center"/>
      </w:pPr>
    </w:p>
    <w:tbl>
      <w:tblPr>
        <w:tblW w:w="3900" w:type="dxa"/>
        <w:jc w:val="center"/>
        <w:tblLook w:val="04A0" w:firstRow="1" w:lastRow="0" w:firstColumn="1" w:lastColumn="0" w:noHBand="0" w:noVBand="1"/>
      </w:tblPr>
      <w:tblGrid>
        <w:gridCol w:w="1300"/>
        <w:gridCol w:w="1300"/>
        <w:gridCol w:w="1300"/>
      </w:tblGrid>
      <w:tr w:rsidR="001900F2" w:rsidRPr="002574F3" w14:paraId="20638BBB" w14:textId="77777777" w:rsidTr="00231C8D">
        <w:trPr>
          <w:trHeight w:val="680"/>
          <w:jc w:val="center"/>
        </w:trPr>
        <w:tc>
          <w:tcPr>
            <w:tcW w:w="1300" w:type="dxa"/>
            <w:tcBorders>
              <w:top w:val="nil"/>
              <w:left w:val="nil"/>
              <w:bottom w:val="nil"/>
              <w:right w:val="nil"/>
            </w:tcBorders>
            <w:shd w:val="clear" w:color="auto" w:fill="auto"/>
            <w:noWrap/>
            <w:vAlign w:val="bottom"/>
            <w:hideMark/>
          </w:tcPr>
          <w:p w14:paraId="205A300D" w14:textId="77777777" w:rsidR="001900F2" w:rsidRPr="002574F3" w:rsidRDefault="001900F2" w:rsidP="00231C8D"/>
        </w:tc>
        <w:tc>
          <w:tcPr>
            <w:tcW w:w="1300" w:type="dxa"/>
            <w:tcBorders>
              <w:top w:val="nil"/>
              <w:left w:val="nil"/>
              <w:bottom w:val="nil"/>
              <w:right w:val="nil"/>
            </w:tcBorders>
            <w:shd w:val="clear" w:color="auto" w:fill="auto"/>
            <w:noWrap/>
            <w:vAlign w:val="bottom"/>
            <w:hideMark/>
          </w:tcPr>
          <w:p w14:paraId="3EF22F00" w14:textId="77777777" w:rsidR="001900F2" w:rsidRPr="002574F3" w:rsidRDefault="001900F2" w:rsidP="00231C8D">
            <w:pPr>
              <w:rPr>
                <w:sz w:val="20"/>
                <w:szCs w:val="20"/>
              </w:rPr>
            </w:pPr>
          </w:p>
        </w:tc>
        <w:tc>
          <w:tcPr>
            <w:tcW w:w="1300" w:type="dxa"/>
            <w:tcBorders>
              <w:top w:val="nil"/>
              <w:left w:val="single" w:sz="4" w:space="0" w:color="E0E0E0"/>
              <w:bottom w:val="single" w:sz="4" w:space="0" w:color="152935"/>
              <w:right w:val="single" w:sz="4" w:space="0" w:color="E0E0E0"/>
            </w:tcBorders>
            <w:shd w:val="clear" w:color="auto" w:fill="auto"/>
            <w:vAlign w:val="bottom"/>
            <w:hideMark/>
          </w:tcPr>
          <w:p w14:paraId="6C01E964" w14:textId="77777777" w:rsidR="001900F2" w:rsidRPr="002574F3" w:rsidRDefault="001900F2" w:rsidP="00231C8D">
            <w:pPr>
              <w:jc w:val="center"/>
              <w:rPr>
                <w:rFonts w:ascii="Arial" w:hAnsi="Arial" w:cs="Arial"/>
                <w:color w:val="264A60"/>
              </w:rPr>
            </w:pPr>
            <w:r w:rsidRPr="002574F3">
              <w:rPr>
                <w:rFonts w:ascii="Arial" w:hAnsi="Arial" w:cs="Arial"/>
                <w:color w:val="264A60"/>
              </w:rPr>
              <w:t>Valid Percent</w:t>
            </w:r>
          </w:p>
        </w:tc>
      </w:tr>
      <w:tr w:rsidR="001900F2" w:rsidRPr="002574F3" w14:paraId="53D4165A" w14:textId="77777777" w:rsidTr="00231C8D">
        <w:trPr>
          <w:trHeight w:val="320"/>
          <w:jc w:val="center"/>
        </w:trPr>
        <w:tc>
          <w:tcPr>
            <w:tcW w:w="1300" w:type="dxa"/>
            <w:vMerge w:val="restart"/>
            <w:tcBorders>
              <w:top w:val="single" w:sz="4" w:space="0" w:color="152935"/>
              <w:left w:val="nil"/>
              <w:bottom w:val="single" w:sz="4" w:space="0" w:color="AEAEAE"/>
              <w:right w:val="nil"/>
            </w:tcBorders>
            <w:shd w:val="clear" w:color="000000" w:fill="E0E0E0"/>
            <w:hideMark/>
          </w:tcPr>
          <w:p w14:paraId="25F435B7" w14:textId="77777777" w:rsidR="001900F2" w:rsidRPr="002574F3" w:rsidRDefault="001900F2" w:rsidP="00231C8D">
            <w:pPr>
              <w:rPr>
                <w:rFonts w:ascii="Arial" w:hAnsi="Arial" w:cs="Arial"/>
                <w:color w:val="264A60"/>
              </w:rPr>
            </w:pPr>
            <w:r w:rsidRPr="002574F3">
              <w:rPr>
                <w:rFonts w:ascii="Arial" w:hAnsi="Arial" w:cs="Arial"/>
                <w:color w:val="264A60"/>
              </w:rPr>
              <w:t>Valid</w:t>
            </w:r>
          </w:p>
        </w:tc>
        <w:tc>
          <w:tcPr>
            <w:tcW w:w="1300" w:type="dxa"/>
            <w:tcBorders>
              <w:top w:val="single" w:sz="4" w:space="0" w:color="152935"/>
              <w:left w:val="nil"/>
              <w:bottom w:val="single" w:sz="4" w:space="0" w:color="AEAEAE"/>
              <w:right w:val="nil"/>
            </w:tcBorders>
            <w:shd w:val="clear" w:color="000000" w:fill="E0E0E0"/>
            <w:noWrap/>
            <w:hideMark/>
          </w:tcPr>
          <w:p w14:paraId="24BD6A79" w14:textId="77777777" w:rsidR="001900F2" w:rsidRPr="002574F3" w:rsidRDefault="001900F2" w:rsidP="00231C8D">
            <w:pPr>
              <w:rPr>
                <w:rFonts w:ascii="Arial" w:hAnsi="Arial" w:cs="Arial"/>
                <w:color w:val="264A60"/>
              </w:rPr>
            </w:pPr>
            <w:r w:rsidRPr="002574F3">
              <w:rPr>
                <w:rFonts w:ascii="Arial" w:hAnsi="Arial" w:cs="Arial"/>
                <w:color w:val="264A60"/>
              </w:rPr>
              <w:t>-1.00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11AA7841" w14:textId="77777777" w:rsidR="001900F2" w:rsidRPr="002574F3" w:rsidRDefault="001900F2" w:rsidP="00231C8D">
            <w:pPr>
              <w:jc w:val="right"/>
              <w:rPr>
                <w:rFonts w:ascii="Arial" w:hAnsi="Arial" w:cs="Arial"/>
                <w:color w:val="010205"/>
              </w:rPr>
            </w:pPr>
            <w:r w:rsidRPr="002574F3">
              <w:rPr>
                <w:rFonts w:ascii="Arial" w:hAnsi="Arial" w:cs="Arial"/>
                <w:color w:val="010205"/>
              </w:rPr>
              <w:t>1.8</w:t>
            </w:r>
            <w:r>
              <w:rPr>
                <w:rFonts w:ascii="Arial" w:hAnsi="Arial" w:cs="Arial"/>
                <w:color w:val="010205"/>
              </w:rPr>
              <w:t>%</w:t>
            </w:r>
          </w:p>
        </w:tc>
      </w:tr>
      <w:tr w:rsidR="001900F2" w:rsidRPr="002574F3" w14:paraId="4BACE3C9"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0A6A5224"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2BDDE195" w14:textId="77777777" w:rsidR="001900F2" w:rsidRPr="002574F3" w:rsidRDefault="001900F2" w:rsidP="00231C8D">
            <w:pPr>
              <w:rPr>
                <w:rFonts w:ascii="Arial" w:hAnsi="Arial" w:cs="Arial"/>
                <w:color w:val="264A60"/>
              </w:rPr>
            </w:pPr>
            <w:r w:rsidRPr="002574F3">
              <w:rPr>
                <w:rFonts w:ascii="Arial" w:hAnsi="Arial" w:cs="Arial"/>
                <w:color w:val="264A60"/>
              </w:rPr>
              <w:t>.00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7A23D4F0" w14:textId="77777777" w:rsidR="001900F2" w:rsidRPr="002574F3" w:rsidRDefault="001900F2" w:rsidP="00231C8D">
            <w:pPr>
              <w:jc w:val="right"/>
              <w:rPr>
                <w:rFonts w:ascii="Arial" w:hAnsi="Arial" w:cs="Arial"/>
                <w:color w:val="010205"/>
              </w:rPr>
            </w:pPr>
            <w:r w:rsidRPr="002574F3">
              <w:rPr>
                <w:rFonts w:ascii="Arial" w:hAnsi="Arial" w:cs="Arial"/>
                <w:color w:val="010205"/>
              </w:rPr>
              <w:t>8.8</w:t>
            </w:r>
            <w:r>
              <w:rPr>
                <w:rFonts w:ascii="Arial" w:hAnsi="Arial" w:cs="Arial"/>
                <w:color w:val="010205"/>
              </w:rPr>
              <w:t>%</w:t>
            </w:r>
          </w:p>
        </w:tc>
      </w:tr>
      <w:tr w:rsidR="001900F2" w:rsidRPr="002574F3" w14:paraId="5849C61B"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42AB85BD"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493676D5" w14:textId="77777777" w:rsidR="001900F2" w:rsidRPr="002574F3" w:rsidRDefault="001900F2" w:rsidP="00231C8D">
            <w:pPr>
              <w:rPr>
                <w:rFonts w:ascii="Arial" w:hAnsi="Arial" w:cs="Arial"/>
                <w:color w:val="264A60"/>
              </w:rPr>
            </w:pPr>
            <w:r w:rsidRPr="002574F3">
              <w:rPr>
                <w:rFonts w:ascii="Arial" w:hAnsi="Arial" w:cs="Arial"/>
                <w:color w:val="264A60"/>
              </w:rPr>
              <w:t>1.00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497994AE" w14:textId="77777777" w:rsidR="001900F2" w:rsidRPr="002574F3" w:rsidRDefault="001900F2" w:rsidP="00231C8D">
            <w:pPr>
              <w:jc w:val="right"/>
              <w:rPr>
                <w:rFonts w:ascii="Arial" w:hAnsi="Arial" w:cs="Arial"/>
                <w:color w:val="010205"/>
              </w:rPr>
            </w:pPr>
            <w:r w:rsidRPr="002574F3">
              <w:rPr>
                <w:rFonts w:ascii="Arial" w:hAnsi="Arial" w:cs="Arial"/>
                <w:color w:val="010205"/>
              </w:rPr>
              <w:t>14.0</w:t>
            </w:r>
            <w:r>
              <w:rPr>
                <w:rFonts w:ascii="Arial" w:hAnsi="Arial" w:cs="Arial"/>
                <w:color w:val="010205"/>
              </w:rPr>
              <w:t>%</w:t>
            </w:r>
          </w:p>
        </w:tc>
      </w:tr>
      <w:tr w:rsidR="001900F2" w:rsidRPr="002574F3" w14:paraId="01667C14"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2141CD0E"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7464645B" w14:textId="77777777" w:rsidR="001900F2" w:rsidRPr="002D1226" w:rsidRDefault="001900F2" w:rsidP="00231C8D">
            <w:pPr>
              <w:rPr>
                <w:rFonts w:ascii="Arial" w:hAnsi="Arial" w:cs="Arial"/>
                <w:b/>
                <w:color w:val="264A60"/>
              </w:rPr>
            </w:pPr>
            <w:r w:rsidRPr="002D1226">
              <w:rPr>
                <w:rFonts w:ascii="Arial" w:hAnsi="Arial" w:cs="Arial"/>
                <w:b/>
                <w:color w:val="264A60"/>
              </w:rPr>
              <w:t>2.00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4A6AE1D5" w14:textId="77777777" w:rsidR="001900F2" w:rsidRPr="002D1226" w:rsidRDefault="001900F2" w:rsidP="00231C8D">
            <w:pPr>
              <w:jc w:val="right"/>
              <w:rPr>
                <w:rFonts w:ascii="Arial" w:hAnsi="Arial" w:cs="Arial"/>
                <w:b/>
                <w:color w:val="010205"/>
              </w:rPr>
            </w:pPr>
            <w:r w:rsidRPr="002D1226">
              <w:rPr>
                <w:rFonts w:ascii="Arial" w:hAnsi="Arial" w:cs="Arial"/>
                <w:b/>
                <w:color w:val="010205"/>
              </w:rPr>
              <w:t>14.0%</w:t>
            </w:r>
          </w:p>
        </w:tc>
      </w:tr>
      <w:tr w:rsidR="001900F2" w:rsidRPr="002574F3" w14:paraId="089BF660"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53B2BA9F"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0AAE37D0" w14:textId="77777777" w:rsidR="001900F2" w:rsidRPr="002D1226" w:rsidRDefault="001900F2" w:rsidP="00231C8D">
            <w:pPr>
              <w:rPr>
                <w:rFonts w:ascii="Arial" w:hAnsi="Arial" w:cs="Arial"/>
                <w:b/>
                <w:color w:val="264A60"/>
              </w:rPr>
            </w:pPr>
            <w:r w:rsidRPr="002D1226">
              <w:rPr>
                <w:rFonts w:ascii="Arial" w:hAnsi="Arial" w:cs="Arial"/>
                <w:b/>
                <w:color w:val="264A60"/>
              </w:rPr>
              <w:t>3.00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589FE188" w14:textId="77777777" w:rsidR="001900F2" w:rsidRPr="002D1226" w:rsidRDefault="001900F2" w:rsidP="00231C8D">
            <w:pPr>
              <w:jc w:val="right"/>
              <w:rPr>
                <w:rFonts w:ascii="Arial" w:hAnsi="Arial" w:cs="Arial"/>
                <w:b/>
                <w:color w:val="010205"/>
              </w:rPr>
            </w:pPr>
            <w:r w:rsidRPr="002D1226">
              <w:rPr>
                <w:rFonts w:ascii="Arial" w:hAnsi="Arial" w:cs="Arial"/>
                <w:b/>
                <w:color w:val="010205"/>
              </w:rPr>
              <w:t>15.8%</w:t>
            </w:r>
          </w:p>
        </w:tc>
      </w:tr>
      <w:tr w:rsidR="001900F2" w:rsidRPr="002574F3" w14:paraId="52364AFB"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62477DCA"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6BB1A212" w14:textId="77777777" w:rsidR="001900F2" w:rsidRPr="002D1226" w:rsidRDefault="001900F2" w:rsidP="00231C8D">
            <w:pPr>
              <w:rPr>
                <w:rFonts w:ascii="Arial" w:hAnsi="Arial" w:cs="Arial"/>
                <w:b/>
                <w:color w:val="264A60"/>
              </w:rPr>
            </w:pPr>
            <w:r w:rsidRPr="002D1226">
              <w:rPr>
                <w:rFonts w:ascii="Arial" w:hAnsi="Arial" w:cs="Arial"/>
                <w:b/>
                <w:color w:val="264A60"/>
              </w:rPr>
              <w:t>4.00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18A377C4" w14:textId="77777777" w:rsidR="001900F2" w:rsidRPr="002D1226" w:rsidRDefault="001900F2" w:rsidP="00231C8D">
            <w:pPr>
              <w:jc w:val="right"/>
              <w:rPr>
                <w:rFonts w:ascii="Arial" w:hAnsi="Arial" w:cs="Arial"/>
                <w:b/>
                <w:color w:val="010205"/>
              </w:rPr>
            </w:pPr>
            <w:r w:rsidRPr="002D1226">
              <w:rPr>
                <w:rFonts w:ascii="Arial" w:hAnsi="Arial" w:cs="Arial"/>
                <w:b/>
                <w:color w:val="010205"/>
              </w:rPr>
              <w:t>15.8%</w:t>
            </w:r>
          </w:p>
        </w:tc>
      </w:tr>
      <w:tr w:rsidR="001900F2" w:rsidRPr="002574F3" w14:paraId="060C7279"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07E7628B"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52BC1C6D" w14:textId="77777777" w:rsidR="001900F2" w:rsidRPr="002D1226" w:rsidRDefault="001900F2" w:rsidP="00231C8D">
            <w:pPr>
              <w:rPr>
                <w:rFonts w:ascii="Arial" w:hAnsi="Arial" w:cs="Arial"/>
                <w:b/>
                <w:color w:val="264A60"/>
              </w:rPr>
            </w:pPr>
            <w:r w:rsidRPr="002D1226">
              <w:rPr>
                <w:rFonts w:ascii="Arial" w:hAnsi="Arial" w:cs="Arial"/>
                <w:b/>
                <w:color w:val="264A60"/>
              </w:rPr>
              <w:t>5.00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159B68B4" w14:textId="77777777" w:rsidR="001900F2" w:rsidRPr="002D1226" w:rsidRDefault="001900F2" w:rsidP="00231C8D">
            <w:pPr>
              <w:jc w:val="right"/>
              <w:rPr>
                <w:rFonts w:ascii="Arial" w:hAnsi="Arial" w:cs="Arial"/>
                <w:b/>
                <w:color w:val="010205"/>
              </w:rPr>
            </w:pPr>
            <w:r w:rsidRPr="002D1226">
              <w:rPr>
                <w:rFonts w:ascii="Arial" w:hAnsi="Arial" w:cs="Arial"/>
                <w:b/>
                <w:color w:val="010205"/>
              </w:rPr>
              <w:t>22.8%</w:t>
            </w:r>
          </w:p>
        </w:tc>
      </w:tr>
      <w:tr w:rsidR="001900F2" w:rsidRPr="002574F3" w14:paraId="1A2A1E23" w14:textId="77777777" w:rsidTr="00231C8D">
        <w:trPr>
          <w:trHeight w:val="320"/>
          <w:jc w:val="center"/>
        </w:trPr>
        <w:tc>
          <w:tcPr>
            <w:tcW w:w="1300" w:type="dxa"/>
            <w:vMerge/>
            <w:tcBorders>
              <w:top w:val="single" w:sz="4" w:space="0" w:color="152935"/>
              <w:left w:val="nil"/>
              <w:bottom w:val="single" w:sz="4" w:space="0" w:color="AEAEAE"/>
              <w:right w:val="nil"/>
            </w:tcBorders>
            <w:vAlign w:val="center"/>
            <w:hideMark/>
          </w:tcPr>
          <w:p w14:paraId="26903E76"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noWrap/>
            <w:hideMark/>
          </w:tcPr>
          <w:p w14:paraId="06B8F8AE" w14:textId="77777777" w:rsidR="001900F2" w:rsidRPr="002D1226" w:rsidRDefault="001900F2" w:rsidP="00231C8D">
            <w:pPr>
              <w:rPr>
                <w:rFonts w:ascii="Arial" w:hAnsi="Arial" w:cs="Arial"/>
                <w:b/>
                <w:color w:val="264A60"/>
              </w:rPr>
            </w:pPr>
            <w:r w:rsidRPr="002D1226">
              <w:rPr>
                <w:rFonts w:ascii="Arial" w:hAnsi="Arial" w:cs="Arial"/>
                <w:b/>
                <w:color w:val="264A60"/>
              </w:rPr>
              <w:t>6.00</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0128ED74" w14:textId="77777777" w:rsidR="001900F2" w:rsidRPr="002D1226" w:rsidRDefault="001900F2" w:rsidP="00231C8D">
            <w:pPr>
              <w:jc w:val="right"/>
              <w:rPr>
                <w:rFonts w:ascii="Arial" w:hAnsi="Arial" w:cs="Arial"/>
                <w:b/>
                <w:color w:val="010205"/>
              </w:rPr>
            </w:pPr>
            <w:r w:rsidRPr="002D1226">
              <w:rPr>
                <w:rFonts w:ascii="Arial" w:hAnsi="Arial" w:cs="Arial"/>
                <w:b/>
                <w:color w:val="010205"/>
              </w:rPr>
              <w:t>7.0%</w:t>
            </w:r>
          </w:p>
        </w:tc>
      </w:tr>
      <w:tr w:rsidR="001900F2" w:rsidRPr="002574F3" w14:paraId="5546C8AA" w14:textId="77777777" w:rsidTr="00231C8D">
        <w:trPr>
          <w:trHeight w:val="340"/>
          <w:jc w:val="center"/>
        </w:trPr>
        <w:tc>
          <w:tcPr>
            <w:tcW w:w="1300" w:type="dxa"/>
            <w:vMerge/>
            <w:tcBorders>
              <w:top w:val="single" w:sz="4" w:space="0" w:color="152935"/>
              <w:left w:val="nil"/>
              <w:bottom w:val="single" w:sz="4" w:space="0" w:color="AEAEAE"/>
              <w:right w:val="nil"/>
            </w:tcBorders>
            <w:vAlign w:val="center"/>
            <w:hideMark/>
          </w:tcPr>
          <w:p w14:paraId="5CD2D186" w14:textId="77777777" w:rsidR="001900F2" w:rsidRPr="002574F3" w:rsidRDefault="001900F2" w:rsidP="00231C8D">
            <w:pPr>
              <w:rPr>
                <w:rFonts w:ascii="Arial" w:hAnsi="Arial" w:cs="Arial"/>
                <w:color w:val="264A60"/>
              </w:rPr>
            </w:pPr>
          </w:p>
        </w:tc>
        <w:tc>
          <w:tcPr>
            <w:tcW w:w="1300" w:type="dxa"/>
            <w:tcBorders>
              <w:top w:val="nil"/>
              <w:left w:val="nil"/>
              <w:bottom w:val="single" w:sz="4" w:space="0" w:color="AEAEAE"/>
              <w:right w:val="nil"/>
            </w:tcBorders>
            <w:shd w:val="clear" w:color="000000" w:fill="E0E0E0"/>
            <w:hideMark/>
          </w:tcPr>
          <w:p w14:paraId="1EBCD87D" w14:textId="77777777" w:rsidR="001900F2" w:rsidRPr="002574F3" w:rsidRDefault="001900F2" w:rsidP="00231C8D">
            <w:pPr>
              <w:rPr>
                <w:rFonts w:ascii="Arial" w:hAnsi="Arial" w:cs="Arial"/>
                <w:color w:val="264A60"/>
              </w:rPr>
            </w:pPr>
            <w:r w:rsidRPr="002574F3">
              <w:rPr>
                <w:rFonts w:ascii="Arial" w:hAnsi="Arial" w:cs="Arial"/>
                <w:color w:val="264A60"/>
              </w:rPr>
              <w:t>Total</w:t>
            </w:r>
          </w:p>
        </w:tc>
        <w:tc>
          <w:tcPr>
            <w:tcW w:w="1300" w:type="dxa"/>
            <w:tcBorders>
              <w:top w:val="nil"/>
              <w:left w:val="single" w:sz="4" w:space="0" w:color="E0E0E0"/>
              <w:bottom w:val="single" w:sz="4" w:space="0" w:color="AEAEAE"/>
              <w:right w:val="single" w:sz="4" w:space="0" w:color="E0E0E0"/>
            </w:tcBorders>
            <w:shd w:val="clear" w:color="auto" w:fill="auto"/>
            <w:noWrap/>
            <w:hideMark/>
          </w:tcPr>
          <w:p w14:paraId="4DC9E443" w14:textId="77777777" w:rsidR="001900F2" w:rsidRPr="002574F3" w:rsidRDefault="001900F2" w:rsidP="00231C8D">
            <w:pPr>
              <w:jc w:val="right"/>
              <w:rPr>
                <w:rFonts w:ascii="Arial" w:hAnsi="Arial" w:cs="Arial"/>
                <w:color w:val="010205"/>
              </w:rPr>
            </w:pPr>
            <w:r w:rsidRPr="002574F3">
              <w:rPr>
                <w:rFonts w:ascii="Arial" w:hAnsi="Arial" w:cs="Arial"/>
                <w:color w:val="010205"/>
              </w:rPr>
              <w:t>100.0</w:t>
            </w:r>
          </w:p>
        </w:tc>
      </w:tr>
    </w:tbl>
    <w:p w14:paraId="178CF1EF" w14:textId="77777777" w:rsidR="001900F2" w:rsidRDefault="001900F2" w:rsidP="00231C8D">
      <w:pPr>
        <w:rPr>
          <w:sz w:val="28"/>
        </w:rPr>
      </w:pPr>
      <w:r>
        <w:rPr>
          <w:sz w:val="28"/>
        </w:rPr>
        <w:br w:type="page"/>
      </w:r>
    </w:p>
    <w:p w14:paraId="152A1EF1" w14:textId="77777777" w:rsidR="001900F2" w:rsidRPr="00B57400" w:rsidRDefault="001900F2" w:rsidP="00231C8D">
      <w:pPr>
        <w:jc w:val="center"/>
        <w:rPr>
          <w:b/>
          <w:sz w:val="32"/>
          <w:szCs w:val="32"/>
        </w:rPr>
      </w:pPr>
      <w:r>
        <w:rPr>
          <w:b/>
          <w:sz w:val="32"/>
          <w:szCs w:val="32"/>
        </w:rPr>
        <w:lastRenderedPageBreak/>
        <w:t>CODING AND ANALYSIS</w:t>
      </w:r>
    </w:p>
    <w:p w14:paraId="0BF1B11C" w14:textId="77777777" w:rsidR="001900F2" w:rsidRDefault="001900F2" w:rsidP="00231C8D">
      <w:pPr>
        <w:jc w:val="center"/>
        <w:rPr>
          <w:b/>
        </w:rPr>
      </w:pPr>
      <w:r>
        <w:rPr>
          <w:sz w:val="28"/>
        </w:rPr>
        <w:t>RETENTION SCORES</w:t>
      </w:r>
      <w:r>
        <w:rPr>
          <w:b/>
        </w:rPr>
        <w:t xml:space="preserve"> </w:t>
      </w:r>
    </w:p>
    <w:p w14:paraId="5224436E" w14:textId="77777777" w:rsidR="001900F2" w:rsidRDefault="001900F2" w:rsidP="00231C8D">
      <w:pPr>
        <w:jc w:val="center"/>
        <w:rPr>
          <w:b/>
        </w:rPr>
      </w:pPr>
    </w:p>
    <w:p w14:paraId="543BBF02" w14:textId="77777777" w:rsidR="001900F2" w:rsidRDefault="001900F2" w:rsidP="00231C8D">
      <w:pPr>
        <w:rPr>
          <w:b/>
        </w:rPr>
      </w:pPr>
      <w:r>
        <w:rPr>
          <w:b/>
        </w:rPr>
        <w:t xml:space="preserve">Q22: Because of COVID-19, I am considering voluntarily leaving my current unit for a new job/role (NOT for redeployment) within the St. Joe’s system. </w:t>
      </w:r>
    </w:p>
    <w:p w14:paraId="131B86B9" w14:textId="77777777" w:rsidR="001900F2" w:rsidRDefault="001900F2" w:rsidP="00231C8D">
      <w:pPr>
        <w:rPr>
          <w:b/>
        </w:rPr>
      </w:pPr>
    </w:p>
    <w:p w14:paraId="220C1644" w14:textId="77777777" w:rsidR="001900F2" w:rsidRDefault="001900F2" w:rsidP="00231C8D">
      <w:r>
        <w:t xml:space="preserve">Measured on a 6-point Likert scale from Strongly Disagree (0) to Strongly Agree (5). Responses were coded as either Disagree (0-3) or Agree (4-6). </w:t>
      </w:r>
      <w:r>
        <w:br/>
      </w:r>
    </w:p>
    <w:p w14:paraId="44BEE4E0" w14:textId="77777777" w:rsidR="001900F2" w:rsidRDefault="001900F2" w:rsidP="00231C8D">
      <w:pPr>
        <w:jc w:val="center"/>
      </w:pPr>
      <w:r>
        <w:rPr>
          <w:noProof/>
        </w:rPr>
        <w:drawing>
          <wp:inline distT="0" distB="0" distL="0" distR="0" wp14:anchorId="1910C362" wp14:editId="3324482A">
            <wp:extent cx="4254500" cy="1981200"/>
            <wp:effectExtent l="0" t="0" r="12700" b="12700"/>
            <wp:docPr id="46" name="Chart 46">
              <a:extLst xmlns:a="http://schemas.openxmlformats.org/drawingml/2006/main">
                <a:ext uri="{FF2B5EF4-FFF2-40B4-BE49-F238E27FC236}">
                  <a16:creationId xmlns:a16="http://schemas.microsoft.com/office/drawing/2014/main" id="{3D36EEDE-98A5-A549-81CF-CF5A4868C1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A5F4BBA" w14:textId="77777777" w:rsidR="001900F2" w:rsidRDefault="001900F2" w:rsidP="00231C8D">
      <w:pPr>
        <w:rPr>
          <w:b/>
        </w:rPr>
      </w:pPr>
      <w:r>
        <w:rPr>
          <w:b/>
        </w:rPr>
        <w:br/>
      </w:r>
      <w:r>
        <w:rPr>
          <w:b/>
        </w:rPr>
        <w:br/>
      </w:r>
      <w:r>
        <w:rPr>
          <w:b/>
        </w:rPr>
        <w:br/>
        <w:t>Q24: Because of COVID-19, I am considering leaving the St. Joe’s system.</w:t>
      </w:r>
    </w:p>
    <w:p w14:paraId="64E8FD0E" w14:textId="77777777" w:rsidR="001900F2" w:rsidRDefault="001900F2" w:rsidP="00231C8D">
      <w:pPr>
        <w:rPr>
          <w:b/>
        </w:rPr>
      </w:pPr>
    </w:p>
    <w:p w14:paraId="5940DDCC" w14:textId="77777777" w:rsidR="001900F2" w:rsidRDefault="001900F2" w:rsidP="00231C8D">
      <w:pPr>
        <w:rPr>
          <w:b/>
        </w:rPr>
      </w:pPr>
      <w:r>
        <w:t>Measured on a 6-point Likert scale from Strongly Disagree (0) to Strongly Agree (5). Responses were coded as either Disagree (0-3) or Agree (4-6).</w:t>
      </w:r>
      <w:r>
        <w:br/>
      </w:r>
    </w:p>
    <w:p w14:paraId="2889C18A" w14:textId="77777777" w:rsidR="001900F2" w:rsidRDefault="001900F2" w:rsidP="00231C8D">
      <w:pPr>
        <w:jc w:val="center"/>
        <w:rPr>
          <w:b/>
        </w:rPr>
      </w:pPr>
      <w:r>
        <w:rPr>
          <w:noProof/>
        </w:rPr>
        <w:drawing>
          <wp:inline distT="0" distB="0" distL="0" distR="0" wp14:anchorId="11F14AA1" wp14:editId="70C8AE05">
            <wp:extent cx="4572000" cy="1984248"/>
            <wp:effectExtent l="0" t="0" r="12700" b="10160"/>
            <wp:docPr id="47" name="Chart 47">
              <a:extLst xmlns:a="http://schemas.openxmlformats.org/drawingml/2006/main">
                <a:ext uri="{FF2B5EF4-FFF2-40B4-BE49-F238E27FC236}">
                  <a16:creationId xmlns:a16="http://schemas.microsoft.com/office/drawing/2014/main" id="{A617A443-887B-C940-8DB5-777886AED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D28A39" w14:textId="77777777" w:rsidR="001900F2" w:rsidRDefault="001900F2" w:rsidP="00231C8D">
      <w:pPr>
        <w:rPr>
          <w:b/>
        </w:rPr>
      </w:pPr>
    </w:p>
    <w:p w14:paraId="730D844C" w14:textId="77777777" w:rsidR="001900F2" w:rsidRDefault="001900F2" w:rsidP="00231C8D">
      <w:pPr>
        <w:rPr>
          <w:b/>
        </w:rPr>
      </w:pPr>
    </w:p>
    <w:p w14:paraId="68993E69" w14:textId="77777777" w:rsidR="001900F2" w:rsidRDefault="001900F2" w:rsidP="00231C8D">
      <w:pPr>
        <w:rPr>
          <w:b/>
        </w:rPr>
      </w:pPr>
    </w:p>
    <w:p w14:paraId="59FC2413" w14:textId="77777777" w:rsidR="001900F2" w:rsidRDefault="001900F2" w:rsidP="00231C8D">
      <w:pPr>
        <w:rPr>
          <w:b/>
        </w:rPr>
      </w:pPr>
    </w:p>
    <w:p w14:paraId="3900D641" w14:textId="2265E371" w:rsidR="001900F2" w:rsidRDefault="001900F2" w:rsidP="00231C8D">
      <w:pPr>
        <w:rPr>
          <w:b/>
        </w:rPr>
      </w:pPr>
    </w:p>
    <w:p w14:paraId="39D3255E" w14:textId="77777777" w:rsidR="000741E9" w:rsidRDefault="000741E9" w:rsidP="00231C8D">
      <w:pPr>
        <w:rPr>
          <w:b/>
        </w:rPr>
      </w:pPr>
    </w:p>
    <w:p w14:paraId="70283DEC" w14:textId="77777777" w:rsidR="001900F2" w:rsidRPr="00522CB2" w:rsidRDefault="001900F2" w:rsidP="00231C8D">
      <w:pPr>
        <w:rPr>
          <w:b/>
        </w:rPr>
      </w:pPr>
      <w:r>
        <w:rPr>
          <w:b/>
        </w:rPr>
        <w:lastRenderedPageBreak/>
        <w:t>Q25: Because of COVID-19, I am considering leaving the nursing profession.</w:t>
      </w:r>
    </w:p>
    <w:p w14:paraId="52DC7D6C" w14:textId="77777777" w:rsidR="001900F2" w:rsidRDefault="001900F2" w:rsidP="00231C8D">
      <w:pPr>
        <w:rPr>
          <w:b/>
        </w:rPr>
      </w:pPr>
    </w:p>
    <w:p w14:paraId="6FC46748" w14:textId="77777777" w:rsidR="001900F2" w:rsidRDefault="001900F2" w:rsidP="00231C8D">
      <w:pPr>
        <w:rPr>
          <w:b/>
        </w:rPr>
      </w:pPr>
      <w:r>
        <w:t>Measured on a 6-point Likert scale from Strongly Disagree (0) to Strongly Agree (5). Responses were coded as either Disagree (0-3) or Agree (4-6).</w:t>
      </w:r>
      <w:r>
        <w:br/>
      </w:r>
    </w:p>
    <w:p w14:paraId="5CBB2732" w14:textId="77777777" w:rsidR="001900F2" w:rsidRDefault="001900F2" w:rsidP="00231C8D">
      <w:pPr>
        <w:jc w:val="center"/>
        <w:rPr>
          <w:b/>
        </w:rPr>
      </w:pPr>
      <w:r>
        <w:rPr>
          <w:noProof/>
        </w:rPr>
        <w:drawing>
          <wp:inline distT="0" distB="0" distL="0" distR="0" wp14:anchorId="5DC8E41C" wp14:editId="7EE3EE65">
            <wp:extent cx="4572000" cy="1984248"/>
            <wp:effectExtent l="0" t="0" r="12700" b="10160"/>
            <wp:docPr id="48" name="Chart 48">
              <a:extLst xmlns:a="http://schemas.openxmlformats.org/drawingml/2006/main">
                <a:ext uri="{FF2B5EF4-FFF2-40B4-BE49-F238E27FC236}">
                  <a16:creationId xmlns:a16="http://schemas.microsoft.com/office/drawing/2014/main" id="{5FF2270A-472F-0845-86EA-D029E4ED3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b/>
        </w:rPr>
        <w:br w:type="page"/>
      </w:r>
    </w:p>
    <w:p w14:paraId="12DB94B0" w14:textId="77777777" w:rsidR="001900F2" w:rsidRDefault="001900F2" w:rsidP="00231C8D">
      <w:pPr>
        <w:jc w:val="center"/>
        <w:rPr>
          <w:b/>
          <w:sz w:val="32"/>
          <w:szCs w:val="32"/>
        </w:rPr>
      </w:pPr>
      <w:r w:rsidRPr="00DB6B0E">
        <w:rPr>
          <w:b/>
          <w:sz w:val="32"/>
          <w:szCs w:val="32"/>
        </w:rPr>
        <w:lastRenderedPageBreak/>
        <w:t>RESEARCH QUESTIONS</w:t>
      </w:r>
    </w:p>
    <w:p w14:paraId="0CE3F085" w14:textId="77777777" w:rsidR="001900F2" w:rsidRPr="00B57400" w:rsidRDefault="001900F2" w:rsidP="00231C8D">
      <w:pPr>
        <w:jc w:val="center"/>
        <w:rPr>
          <w:sz w:val="28"/>
          <w:szCs w:val="32"/>
        </w:rPr>
      </w:pPr>
      <w:r>
        <w:rPr>
          <w:sz w:val="28"/>
          <w:szCs w:val="32"/>
        </w:rPr>
        <w:t>WELL-BEING INDEX SCORES</w:t>
      </w:r>
    </w:p>
    <w:p w14:paraId="1F8EC3DC" w14:textId="77777777" w:rsidR="001900F2" w:rsidRDefault="001900F2" w:rsidP="00231C8D">
      <w:pPr>
        <w:rPr>
          <w:b/>
        </w:rPr>
      </w:pPr>
    </w:p>
    <w:p w14:paraId="42FC8279" w14:textId="77777777" w:rsidR="001900F2" w:rsidRPr="00D632CA" w:rsidRDefault="001900F2" w:rsidP="00231C8D">
      <w:pPr>
        <w:jc w:val="center"/>
      </w:pPr>
      <w:r>
        <w:rPr>
          <w:b/>
        </w:rPr>
        <w:t>Is there a difference in Wellness Scores between nurses who have had contact with a Resiliency Rounder compared to those who have not?</w:t>
      </w:r>
      <w:r>
        <w:rPr>
          <w:b/>
        </w:rPr>
        <w:br/>
      </w:r>
    </w:p>
    <w:tbl>
      <w:tblPr>
        <w:tblW w:w="7800" w:type="dxa"/>
        <w:tblLook w:val="04A0" w:firstRow="1" w:lastRow="0" w:firstColumn="1" w:lastColumn="0" w:noHBand="0" w:noVBand="1"/>
      </w:tblPr>
      <w:tblGrid>
        <w:gridCol w:w="2124"/>
        <w:gridCol w:w="1244"/>
        <w:gridCol w:w="1061"/>
        <w:gridCol w:w="1153"/>
        <w:gridCol w:w="1226"/>
        <w:gridCol w:w="1189"/>
      </w:tblGrid>
      <w:tr w:rsidR="001900F2" w:rsidRPr="00D632CA" w14:paraId="10BCA6DB" w14:textId="77777777" w:rsidTr="00231C8D">
        <w:trPr>
          <w:trHeight w:val="380"/>
        </w:trPr>
        <w:tc>
          <w:tcPr>
            <w:tcW w:w="7800" w:type="dxa"/>
            <w:gridSpan w:val="6"/>
            <w:tcBorders>
              <w:top w:val="nil"/>
              <w:left w:val="nil"/>
              <w:bottom w:val="nil"/>
              <w:right w:val="nil"/>
            </w:tcBorders>
            <w:shd w:val="clear" w:color="auto" w:fill="auto"/>
            <w:vAlign w:val="center"/>
            <w:hideMark/>
          </w:tcPr>
          <w:p w14:paraId="6C263498" w14:textId="77777777" w:rsidR="001900F2" w:rsidRPr="00D632CA" w:rsidRDefault="001900F2" w:rsidP="00231C8D">
            <w:pPr>
              <w:rPr>
                <w:rFonts w:ascii="Arial" w:hAnsi="Arial" w:cs="Arial"/>
                <w:b/>
                <w:bCs/>
                <w:color w:val="010205"/>
                <w:sz w:val="30"/>
                <w:szCs w:val="30"/>
              </w:rPr>
            </w:pPr>
            <w:r w:rsidRPr="00D632CA">
              <w:rPr>
                <w:rFonts w:ascii="Arial" w:hAnsi="Arial" w:cs="Arial"/>
                <w:b/>
                <w:bCs/>
                <w:color w:val="010205"/>
                <w:sz w:val="30"/>
                <w:szCs w:val="30"/>
              </w:rPr>
              <w:t>Group Statistics</w:t>
            </w:r>
          </w:p>
        </w:tc>
      </w:tr>
      <w:tr w:rsidR="001900F2" w:rsidRPr="00D632CA" w14:paraId="7950975B" w14:textId="77777777" w:rsidTr="00231C8D">
        <w:trPr>
          <w:trHeight w:val="680"/>
        </w:trPr>
        <w:tc>
          <w:tcPr>
            <w:tcW w:w="1938" w:type="dxa"/>
            <w:tcBorders>
              <w:top w:val="nil"/>
              <w:left w:val="nil"/>
              <w:bottom w:val="single" w:sz="4" w:space="0" w:color="152935"/>
              <w:right w:val="nil"/>
            </w:tcBorders>
            <w:shd w:val="clear" w:color="auto" w:fill="auto"/>
            <w:vAlign w:val="center"/>
            <w:hideMark/>
          </w:tcPr>
          <w:p w14:paraId="3059C7F2" w14:textId="77777777" w:rsidR="001900F2" w:rsidRPr="00D632CA" w:rsidRDefault="001900F2" w:rsidP="00231C8D">
            <w:pPr>
              <w:rPr>
                <w:rFonts w:ascii="Arial" w:hAnsi="Arial" w:cs="Arial"/>
                <w:color w:val="264A60"/>
              </w:rPr>
            </w:pPr>
            <w:r w:rsidRPr="00D632CA">
              <w:rPr>
                <w:rFonts w:ascii="Arial" w:hAnsi="Arial" w:cs="Arial"/>
                <w:color w:val="264A60"/>
              </w:rPr>
              <w:t>RR_CON_REC</w:t>
            </w:r>
          </w:p>
        </w:tc>
        <w:tc>
          <w:tcPr>
            <w:tcW w:w="1233" w:type="dxa"/>
            <w:tcBorders>
              <w:top w:val="nil"/>
              <w:left w:val="nil"/>
              <w:bottom w:val="nil"/>
              <w:right w:val="nil"/>
            </w:tcBorders>
            <w:shd w:val="clear" w:color="auto" w:fill="auto"/>
            <w:noWrap/>
            <w:vAlign w:val="center"/>
            <w:hideMark/>
          </w:tcPr>
          <w:p w14:paraId="7F586514" w14:textId="77777777" w:rsidR="001900F2" w:rsidRPr="00D632CA" w:rsidRDefault="001900F2" w:rsidP="00231C8D">
            <w:pPr>
              <w:rPr>
                <w:rFonts w:ascii="Arial" w:hAnsi="Arial" w:cs="Arial"/>
                <w:color w:val="264A60"/>
              </w:rPr>
            </w:pPr>
          </w:p>
        </w:tc>
        <w:tc>
          <w:tcPr>
            <w:tcW w:w="1061" w:type="dxa"/>
            <w:tcBorders>
              <w:top w:val="nil"/>
              <w:left w:val="nil"/>
              <w:bottom w:val="single" w:sz="4" w:space="0" w:color="152935"/>
              <w:right w:val="single" w:sz="4" w:space="0" w:color="E0E0E0"/>
            </w:tcBorders>
            <w:shd w:val="clear" w:color="auto" w:fill="auto"/>
            <w:vAlign w:val="center"/>
            <w:hideMark/>
          </w:tcPr>
          <w:p w14:paraId="7D2AAC1E" w14:textId="77777777" w:rsidR="001900F2" w:rsidRPr="00D632CA" w:rsidRDefault="001900F2" w:rsidP="00231C8D">
            <w:pPr>
              <w:rPr>
                <w:rFonts w:ascii="Arial" w:hAnsi="Arial" w:cs="Arial"/>
                <w:color w:val="264A60"/>
              </w:rPr>
            </w:pPr>
            <w:r w:rsidRPr="00D632CA">
              <w:rPr>
                <w:rFonts w:ascii="Arial" w:hAnsi="Arial" w:cs="Arial"/>
                <w:color w:val="264A60"/>
              </w:rPr>
              <w:t>N</w:t>
            </w:r>
          </w:p>
        </w:tc>
        <w:tc>
          <w:tcPr>
            <w:tcW w:w="1153" w:type="dxa"/>
            <w:tcBorders>
              <w:top w:val="nil"/>
              <w:left w:val="nil"/>
              <w:bottom w:val="single" w:sz="4" w:space="0" w:color="152935"/>
              <w:right w:val="single" w:sz="4" w:space="0" w:color="E0E0E0"/>
            </w:tcBorders>
            <w:shd w:val="clear" w:color="auto" w:fill="auto"/>
            <w:vAlign w:val="center"/>
            <w:hideMark/>
          </w:tcPr>
          <w:p w14:paraId="691A04D7" w14:textId="77777777" w:rsidR="001900F2" w:rsidRPr="00D632CA" w:rsidRDefault="001900F2" w:rsidP="00231C8D">
            <w:pPr>
              <w:rPr>
                <w:rFonts w:ascii="Arial" w:hAnsi="Arial" w:cs="Arial"/>
                <w:color w:val="264A60"/>
              </w:rPr>
            </w:pPr>
            <w:r w:rsidRPr="00D632CA">
              <w:rPr>
                <w:rFonts w:ascii="Arial" w:hAnsi="Arial" w:cs="Arial"/>
                <w:color w:val="264A60"/>
              </w:rPr>
              <w:t>Mean</w:t>
            </w:r>
          </w:p>
        </w:tc>
        <w:tc>
          <w:tcPr>
            <w:tcW w:w="1226" w:type="dxa"/>
            <w:tcBorders>
              <w:top w:val="nil"/>
              <w:left w:val="nil"/>
              <w:bottom w:val="single" w:sz="4" w:space="0" w:color="152935"/>
              <w:right w:val="single" w:sz="4" w:space="0" w:color="E0E0E0"/>
            </w:tcBorders>
            <w:shd w:val="clear" w:color="auto" w:fill="auto"/>
            <w:vAlign w:val="center"/>
            <w:hideMark/>
          </w:tcPr>
          <w:p w14:paraId="26389562" w14:textId="77777777" w:rsidR="001900F2" w:rsidRPr="00D632CA" w:rsidRDefault="001900F2" w:rsidP="00231C8D">
            <w:pPr>
              <w:rPr>
                <w:rFonts w:ascii="Arial" w:hAnsi="Arial" w:cs="Arial"/>
                <w:color w:val="264A60"/>
              </w:rPr>
            </w:pPr>
            <w:r w:rsidRPr="00D632CA">
              <w:rPr>
                <w:rFonts w:ascii="Arial" w:hAnsi="Arial" w:cs="Arial"/>
                <w:color w:val="264A60"/>
              </w:rPr>
              <w:t>Std. Deviation</w:t>
            </w:r>
          </w:p>
        </w:tc>
        <w:tc>
          <w:tcPr>
            <w:tcW w:w="1189" w:type="dxa"/>
            <w:tcBorders>
              <w:top w:val="nil"/>
              <w:left w:val="nil"/>
              <w:bottom w:val="single" w:sz="4" w:space="0" w:color="152935"/>
              <w:right w:val="nil"/>
            </w:tcBorders>
            <w:shd w:val="clear" w:color="auto" w:fill="auto"/>
            <w:vAlign w:val="center"/>
            <w:hideMark/>
          </w:tcPr>
          <w:p w14:paraId="63C78BF1" w14:textId="77777777" w:rsidR="001900F2" w:rsidRPr="00D632CA" w:rsidRDefault="001900F2" w:rsidP="00231C8D">
            <w:pPr>
              <w:rPr>
                <w:rFonts w:ascii="Arial" w:hAnsi="Arial" w:cs="Arial"/>
                <w:color w:val="264A60"/>
              </w:rPr>
            </w:pPr>
            <w:r w:rsidRPr="00D632CA">
              <w:rPr>
                <w:rFonts w:ascii="Arial" w:hAnsi="Arial" w:cs="Arial"/>
                <w:color w:val="264A60"/>
              </w:rPr>
              <w:t>Std. Error Mean</w:t>
            </w:r>
          </w:p>
        </w:tc>
      </w:tr>
      <w:tr w:rsidR="001900F2" w:rsidRPr="00D632CA" w14:paraId="6D89B7BC" w14:textId="77777777" w:rsidTr="00231C8D">
        <w:trPr>
          <w:trHeight w:val="680"/>
        </w:trPr>
        <w:tc>
          <w:tcPr>
            <w:tcW w:w="1938" w:type="dxa"/>
            <w:vMerge w:val="restart"/>
            <w:tcBorders>
              <w:top w:val="nil"/>
              <w:left w:val="nil"/>
              <w:bottom w:val="single" w:sz="4" w:space="0" w:color="152935"/>
              <w:right w:val="nil"/>
            </w:tcBorders>
            <w:shd w:val="clear" w:color="000000" w:fill="E0E0E0"/>
            <w:vAlign w:val="center"/>
            <w:hideMark/>
          </w:tcPr>
          <w:p w14:paraId="23CB7319" w14:textId="77777777" w:rsidR="001900F2" w:rsidRPr="00D632CA" w:rsidRDefault="001900F2" w:rsidP="00231C8D">
            <w:pPr>
              <w:rPr>
                <w:rFonts w:ascii="Arial" w:hAnsi="Arial" w:cs="Arial"/>
                <w:color w:val="264A60"/>
              </w:rPr>
            </w:pPr>
            <w:r w:rsidRPr="00D632CA">
              <w:rPr>
                <w:rFonts w:ascii="Arial" w:hAnsi="Arial" w:cs="Arial"/>
                <w:color w:val="264A60"/>
              </w:rPr>
              <w:t>WELL_TOT_REC</w:t>
            </w:r>
          </w:p>
        </w:tc>
        <w:tc>
          <w:tcPr>
            <w:tcW w:w="1233" w:type="dxa"/>
            <w:tcBorders>
              <w:top w:val="single" w:sz="4" w:space="0" w:color="152935"/>
              <w:left w:val="nil"/>
              <w:bottom w:val="single" w:sz="4" w:space="0" w:color="AEAEAE"/>
              <w:right w:val="nil"/>
            </w:tcBorders>
            <w:shd w:val="clear" w:color="000000" w:fill="E0E0E0"/>
            <w:vAlign w:val="center"/>
            <w:hideMark/>
          </w:tcPr>
          <w:p w14:paraId="4F0B556E" w14:textId="77777777" w:rsidR="001900F2" w:rsidRPr="00D632CA" w:rsidRDefault="001900F2" w:rsidP="00231C8D">
            <w:pPr>
              <w:rPr>
                <w:rFonts w:ascii="Arial" w:hAnsi="Arial" w:cs="Arial"/>
                <w:color w:val="264A60"/>
              </w:rPr>
            </w:pPr>
            <w:r w:rsidRPr="00D632CA">
              <w:rPr>
                <w:rFonts w:ascii="Arial" w:hAnsi="Arial" w:cs="Arial"/>
                <w:color w:val="264A60"/>
              </w:rPr>
              <w:t>Any Rounding</w:t>
            </w:r>
          </w:p>
        </w:tc>
        <w:tc>
          <w:tcPr>
            <w:tcW w:w="1061" w:type="dxa"/>
            <w:tcBorders>
              <w:top w:val="nil"/>
              <w:left w:val="nil"/>
              <w:bottom w:val="single" w:sz="4" w:space="0" w:color="AEAEAE"/>
              <w:right w:val="single" w:sz="4" w:space="0" w:color="E0E0E0"/>
            </w:tcBorders>
            <w:shd w:val="clear" w:color="auto" w:fill="auto"/>
            <w:noWrap/>
            <w:vAlign w:val="center"/>
            <w:hideMark/>
          </w:tcPr>
          <w:p w14:paraId="00D94484" w14:textId="77777777" w:rsidR="001900F2" w:rsidRPr="00D632CA" w:rsidRDefault="001900F2" w:rsidP="00231C8D">
            <w:pPr>
              <w:rPr>
                <w:rFonts w:ascii="Arial" w:hAnsi="Arial" w:cs="Arial"/>
                <w:color w:val="010205"/>
              </w:rPr>
            </w:pPr>
            <w:r w:rsidRPr="00D632CA">
              <w:rPr>
                <w:rFonts w:ascii="Arial" w:hAnsi="Arial" w:cs="Arial"/>
                <w:color w:val="010205"/>
              </w:rPr>
              <w:t>76</w:t>
            </w:r>
          </w:p>
        </w:tc>
        <w:tc>
          <w:tcPr>
            <w:tcW w:w="1153" w:type="dxa"/>
            <w:tcBorders>
              <w:top w:val="nil"/>
              <w:left w:val="nil"/>
              <w:bottom w:val="single" w:sz="4" w:space="0" w:color="AEAEAE"/>
              <w:right w:val="single" w:sz="4" w:space="0" w:color="E0E0E0"/>
            </w:tcBorders>
            <w:shd w:val="clear" w:color="auto" w:fill="auto"/>
            <w:noWrap/>
            <w:vAlign w:val="center"/>
            <w:hideMark/>
          </w:tcPr>
          <w:p w14:paraId="2A26307B" w14:textId="77777777" w:rsidR="001900F2" w:rsidRPr="00D632CA" w:rsidRDefault="001900F2" w:rsidP="00231C8D">
            <w:pPr>
              <w:rPr>
                <w:rFonts w:ascii="Arial" w:hAnsi="Arial" w:cs="Arial"/>
                <w:color w:val="010205"/>
              </w:rPr>
            </w:pPr>
            <w:r w:rsidRPr="00D632CA">
              <w:rPr>
                <w:rFonts w:ascii="Arial" w:hAnsi="Arial" w:cs="Arial"/>
                <w:color w:val="010205"/>
              </w:rPr>
              <w:t>2.1579</w:t>
            </w:r>
          </w:p>
        </w:tc>
        <w:tc>
          <w:tcPr>
            <w:tcW w:w="1226" w:type="dxa"/>
            <w:tcBorders>
              <w:top w:val="nil"/>
              <w:left w:val="nil"/>
              <w:bottom w:val="single" w:sz="4" w:space="0" w:color="AEAEAE"/>
              <w:right w:val="single" w:sz="4" w:space="0" w:color="E0E0E0"/>
            </w:tcBorders>
            <w:shd w:val="clear" w:color="auto" w:fill="auto"/>
            <w:noWrap/>
            <w:vAlign w:val="center"/>
            <w:hideMark/>
          </w:tcPr>
          <w:p w14:paraId="161E9ED4" w14:textId="77777777" w:rsidR="001900F2" w:rsidRPr="00D632CA" w:rsidRDefault="001900F2" w:rsidP="00231C8D">
            <w:pPr>
              <w:rPr>
                <w:rFonts w:ascii="Arial" w:hAnsi="Arial" w:cs="Arial"/>
                <w:color w:val="010205"/>
              </w:rPr>
            </w:pPr>
            <w:r w:rsidRPr="00D632CA">
              <w:rPr>
                <w:rFonts w:ascii="Arial" w:hAnsi="Arial" w:cs="Arial"/>
                <w:color w:val="010205"/>
              </w:rPr>
              <w:t>1.91174</w:t>
            </w:r>
          </w:p>
        </w:tc>
        <w:tc>
          <w:tcPr>
            <w:tcW w:w="1189" w:type="dxa"/>
            <w:tcBorders>
              <w:top w:val="nil"/>
              <w:left w:val="nil"/>
              <w:bottom w:val="single" w:sz="4" w:space="0" w:color="AEAEAE"/>
              <w:right w:val="nil"/>
            </w:tcBorders>
            <w:shd w:val="clear" w:color="auto" w:fill="auto"/>
            <w:noWrap/>
            <w:vAlign w:val="center"/>
            <w:hideMark/>
          </w:tcPr>
          <w:p w14:paraId="2FBFD637" w14:textId="77777777" w:rsidR="001900F2" w:rsidRPr="00D632CA" w:rsidRDefault="001900F2" w:rsidP="00231C8D">
            <w:pPr>
              <w:rPr>
                <w:rFonts w:ascii="Arial" w:hAnsi="Arial" w:cs="Arial"/>
                <w:color w:val="010205"/>
              </w:rPr>
            </w:pPr>
            <w:r w:rsidRPr="00D632CA">
              <w:rPr>
                <w:rFonts w:ascii="Arial" w:hAnsi="Arial" w:cs="Arial"/>
                <w:color w:val="010205"/>
              </w:rPr>
              <w:t>0.21929</w:t>
            </w:r>
          </w:p>
        </w:tc>
      </w:tr>
      <w:tr w:rsidR="001900F2" w:rsidRPr="00D632CA" w14:paraId="5DBE355D" w14:textId="77777777" w:rsidTr="00231C8D">
        <w:trPr>
          <w:trHeight w:val="680"/>
        </w:trPr>
        <w:tc>
          <w:tcPr>
            <w:tcW w:w="1938" w:type="dxa"/>
            <w:vMerge/>
            <w:tcBorders>
              <w:top w:val="nil"/>
              <w:left w:val="nil"/>
              <w:bottom w:val="single" w:sz="4" w:space="0" w:color="152935"/>
              <w:right w:val="nil"/>
            </w:tcBorders>
            <w:vAlign w:val="center"/>
            <w:hideMark/>
          </w:tcPr>
          <w:p w14:paraId="575A8EE2" w14:textId="77777777" w:rsidR="001900F2" w:rsidRPr="00D632CA" w:rsidRDefault="001900F2" w:rsidP="00231C8D">
            <w:pPr>
              <w:rPr>
                <w:rFonts w:ascii="Arial" w:hAnsi="Arial" w:cs="Arial"/>
                <w:color w:val="264A60"/>
              </w:rPr>
            </w:pPr>
          </w:p>
        </w:tc>
        <w:tc>
          <w:tcPr>
            <w:tcW w:w="1233" w:type="dxa"/>
            <w:tcBorders>
              <w:top w:val="nil"/>
              <w:left w:val="nil"/>
              <w:bottom w:val="single" w:sz="4" w:space="0" w:color="152935"/>
              <w:right w:val="nil"/>
            </w:tcBorders>
            <w:shd w:val="clear" w:color="000000" w:fill="E0E0E0"/>
            <w:vAlign w:val="center"/>
            <w:hideMark/>
          </w:tcPr>
          <w:p w14:paraId="482865C5" w14:textId="77777777" w:rsidR="001900F2" w:rsidRPr="00D632CA" w:rsidRDefault="001900F2" w:rsidP="00231C8D">
            <w:pPr>
              <w:rPr>
                <w:rFonts w:ascii="Arial" w:hAnsi="Arial" w:cs="Arial"/>
                <w:color w:val="264A60"/>
              </w:rPr>
            </w:pPr>
            <w:r w:rsidRPr="00D632CA">
              <w:rPr>
                <w:rFonts w:ascii="Arial" w:hAnsi="Arial" w:cs="Arial"/>
                <w:color w:val="264A60"/>
              </w:rPr>
              <w:t>No Rounding</w:t>
            </w:r>
          </w:p>
        </w:tc>
        <w:tc>
          <w:tcPr>
            <w:tcW w:w="1061" w:type="dxa"/>
            <w:tcBorders>
              <w:top w:val="nil"/>
              <w:left w:val="nil"/>
              <w:bottom w:val="single" w:sz="4" w:space="0" w:color="152935"/>
              <w:right w:val="single" w:sz="4" w:space="0" w:color="E0E0E0"/>
            </w:tcBorders>
            <w:shd w:val="clear" w:color="auto" w:fill="auto"/>
            <w:noWrap/>
            <w:vAlign w:val="center"/>
            <w:hideMark/>
          </w:tcPr>
          <w:p w14:paraId="50D4FF19" w14:textId="77777777" w:rsidR="001900F2" w:rsidRPr="00D632CA" w:rsidRDefault="001900F2" w:rsidP="00231C8D">
            <w:pPr>
              <w:rPr>
                <w:rFonts w:ascii="Arial" w:hAnsi="Arial" w:cs="Arial"/>
                <w:color w:val="010205"/>
              </w:rPr>
            </w:pPr>
            <w:r w:rsidRPr="00D632CA">
              <w:rPr>
                <w:rFonts w:ascii="Arial" w:hAnsi="Arial" w:cs="Arial"/>
                <w:color w:val="010205"/>
              </w:rPr>
              <w:t>253</w:t>
            </w:r>
          </w:p>
        </w:tc>
        <w:tc>
          <w:tcPr>
            <w:tcW w:w="1153" w:type="dxa"/>
            <w:tcBorders>
              <w:top w:val="nil"/>
              <w:left w:val="nil"/>
              <w:bottom w:val="single" w:sz="4" w:space="0" w:color="152935"/>
              <w:right w:val="single" w:sz="4" w:space="0" w:color="E0E0E0"/>
            </w:tcBorders>
            <w:shd w:val="clear" w:color="auto" w:fill="auto"/>
            <w:noWrap/>
            <w:vAlign w:val="center"/>
            <w:hideMark/>
          </w:tcPr>
          <w:p w14:paraId="164B3555" w14:textId="77777777" w:rsidR="001900F2" w:rsidRPr="00D632CA" w:rsidRDefault="001900F2" w:rsidP="00231C8D">
            <w:pPr>
              <w:rPr>
                <w:rFonts w:ascii="Arial" w:hAnsi="Arial" w:cs="Arial"/>
                <w:color w:val="010205"/>
              </w:rPr>
            </w:pPr>
            <w:r w:rsidRPr="00D632CA">
              <w:rPr>
                <w:rFonts w:ascii="Arial" w:hAnsi="Arial" w:cs="Arial"/>
                <w:color w:val="010205"/>
              </w:rPr>
              <w:t>2.7668</w:t>
            </w:r>
          </w:p>
        </w:tc>
        <w:tc>
          <w:tcPr>
            <w:tcW w:w="1226" w:type="dxa"/>
            <w:tcBorders>
              <w:top w:val="nil"/>
              <w:left w:val="nil"/>
              <w:bottom w:val="single" w:sz="4" w:space="0" w:color="152935"/>
              <w:right w:val="single" w:sz="4" w:space="0" w:color="E0E0E0"/>
            </w:tcBorders>
            <w:shd w:val="clear" w:color="auto" w:fill="auto"/>
            <w:noWrap/>
            <w:vAlign w:val="center"/>
            <w:hideMark/>
          </w:tcPr>
          <w:p w14:paraId="5E49A9C9" w14:textId="77777777" w:rsidR="001900F2" w:rsidRPr="00D632CA" w:rsidRDefault="001900F2" w:rsidP="00231C8D">
            <w:pPr>
              <w:rPr>
                <w:rFonts w:ascii="Arial" w:hAnsi="Arial" w:cs="Arial"/>
                <w:color w:val="010205"/>
              </w:rPr>
            </w:pPr>
            <w:r w:rsidRPr="00D632CA">
              <w:rPr>
                <w:rFonts w:ascii="Arial" w:hAnsi="Arial" w:cs="Arial"/>
                <w:color w:val="010205"/>
              </w:rPr>
              <w:t>1.91407</w:t>
            </w:r>
          </w:p>
        </w:tc>
        <w:tc>
          <w:tcPr>
            <w:tcW w:w="1189" w:type="dxa"/>
            <w:tcBorders>
              <w:top w:val="nil"/>
              <w:left w:val="nil"/>
              <w:bottom w:val="single" w:sz="4" w:space="0" w:color="152935"/>
              <w:right w:val="nil"/>
            </w:tcBorders>
            <w:shd w:val="clear" w:color="auto" w:fill="auto"/>
            <w:noWrap/>
            <w:vAlign w:val="center"/>
            <w:hideMark/>
          </w:tcPr>
          <w:p w14:paraId="4B036ECB" w14:textId="77777777" w:rsidR="001900F2" w:rsidRPr="00D632CA" w:rsidRDefault="001900F2" w:rsidP="00231C8D">
            <w:pPr>
              <w:rPr>
                <w:rFonts w:ascii="Arial" w:hAnsi="Arial" w:cs="Arial"/>
                <w:color w:val="010205"/>
              </w:rPr>
            </w:pPr>
            <w:r w:rsidRPr="00D632CA">
              <w:rPr>
                <w:rFonts w:ascii="Arial" w:hAnsi="Arial" w:cs="Arial"/>
                <w:color w:val="010205"/>
              </w:rPr>
              <w:t>0.12034</w:t>
            </w:r>
          </w:p>
        </w:tc>
      </w:tr>
    </w:tbl>
    <w:p w14:paraId="651225E5" w14:textId="77777777" w:rsidR="001900F2" w:rsidRDefault="001900F2" w:rsidP="00231C8D">
      <w:pPr>
        <w:rPr>
          <w:b/>
          <w:color w:val="FF0000"/>
        </w:rPr>
      </w:pPr>
    </w:p>
    <w:p w14:paraId="0444BEBA" w14:textId="77777777" w:rsidR="001900F2" w:rsidRDefault="001900F2" w:rsidP="00231C8D">
      <w:pPr>
        <w:rPr>
          <w:rFonts w:ascii="Arial" w:hAnsi="Arial" w:cs="Arial"/>
          <w:b/>
          <w:color w:val="000000" w:themeColor="text1"/>
          <w:sz w:val="30"/>
          <w:szCs w:val="30"/>
        </w:rPr>
      </w:pPr>
      <w:r>
        <w:rPr>
          <w:rFonts w:ascii="Arial" w:hAnsi="Arial" w:cs="Arial"/>
          <w:b/>
          <w:color w:val="000000" w:themeColor="text1"/>
          <w:sz w:val="30"/>
          <w:szCs w:val="30"/>
        </w:rPr>
        <w:t>Independent Samples Test</w:t>
      </w:r>
    </w:p>
    <w:tbl>
      <w:tblPr>
        <w:tblW w:w="0" w:type="auto"/>
        <w:tblLook w:val="04A0" w:firstRow="1" w:lastRow="0" w:firstColumn="1" w:lastColumn="0" w:noHBand="0" w:noVBand="1"/>
      </w:tblPr>
      <w:tblGrid>
        <w:gridCol w:w="1092"/>
        <w:gridCol w:w="730"/>
        <w:gridCol w:w="731"/>
        <w:gridCol w:w="784"/>
        <w:gridCol w:w="939"/>
        <w:gridCol w:w="769"/>
        <w:gridCol w:w="1135"/>
        <w:gridCol w:w="1139"/>
        <w:gridCol w:w="1018"/>
        <w:gridCol w:w="1018"/>
      </w:tblGrid>
      <w:tr w:rsidR="001900F2" w:rsidRPr="004B48AC" w14:paraId="79046D12" w14:textId="77777777" w:rsidTr="00231C8D">
        <w:trPr>
          <w:trHeight w:val="320"/>
        </w:trPr>
        <w:tc>
          <w:tcPr>
            <w:tcW w:w="0" w:type="auto"/>
            <w:tcBorders>
              <w:top w:val="nil"/>
              <w:left w:val="nil"/>
              <w:bottom w:val="nil"/>
              <w:right w:val="nil"/>
            </w:tcBorders>
            <w:shd w:val="clear" w:color="auto" w:fill="auto"/>
            <w:noWrap/>
            <w:vAlign w:val="bottom"/>
            <w:hideMark/>
          </w:tcPr>
          <w:p w14:paraId="5C5594B3" w14:textId="77777777" w:rsidR="001900F2" w:rsidRPr="004B48AC" w:rsidRDefault="001900F2" w:rsidP="00231C8D">
            <w:pPr>
              <w:rPr>
                <w:sz w:val="20"/>
              </w:rPr>
            </w:pPr>
          </w:p>
        </w:tc>
        <w:tc>
          <w:tcPr>
            <w:tcW w:w="0" w:type="auto"/>
            <w:gridSpan w:val="2"/>
            <w:tcBorders>
              <w:top w:val="nil"/>
              <w:left w:val="nil"/>
              <w:bottom w:val="nil"/>
              <w:right w:val="single" w:sz="4" w:space="0" w:color="E0E0E0"/>
            </w:tcBorders>
            <w:shd w:val="clear" w:color="auto" w:fill="auto"/>
            <w:vAlign w:val="bottom"/>
            <w:hideMark/>
          </w:tcPr>
          <w:p w14:paraId="5A367A88" w14:textId="77777777" w:rsidR="001900F2" w:rsidRPr="004B48AC" w:rsidRDefault="001900F2" w:rsidP="00231C8D">
            <w:pPr>
              <w:jc w:val="center"/>
              <w:rPr>
                <w:rFonts w:ascii="Arial" w:hAnsi="Arial" w:cs="Arial"/>
                <w:color w:val="264A60"/>
                <w:sz w:val="20"/>
              </w:rPr>
            </w:pPr>
            <w:proofErr w:type="spellStart"/>
            <w:r w:rsidRPr="004B48AC">
              <w:rPr>
                <w:rFonts w:ascii="Arial" w:hAnsi="Arial" w:cs="Arial"/>
                <w:color w:val="264A60"/>
                <w:sz w:val="20"/>
              </w:rPr>
              <w:t>Levene's</w:t>
            </w:r>
            <w:proofErr w:type="spellEnd"/>
            <w:r w:rsidRPr="004B48AC">
              <w:rPr>
                <w:rFonts w:ascii="Arial" w:hAnsi="Arial" w:cs="Arial"/>
                <w:color w:val="264A60"/>
                <w:sz w:val="20"/>
              </w:rPr>
              <w:t xml:space="preserve"> Test for Equality of Variances</w:t>
            </w:r>
          </w:p>
        </w:tc>
        <w:tc>
          <w:tcPr>
            <w:tcW w:w="0" w:type="auto"/>
            <w:gridSpan w:val="7"/>
            <w:tcBorders>
              <w:top w:val="nil"/>
              <w:left w:val="nil"/>
              <w:bottom w:val="nil"/>
              <w:right w:val="single" w:sz="4" w:space="0" w:color="E0E0E0"/>
            </w:tcBorders>
            <w:shd w:val="clear" w:color="auto" w:fill="auto"/>
            <w:vAlign w:val="bottom"/>
            <w:hideMark/>
          </w:tcPr>
          <w:p w14:paraId="770795A2" w14:textId="77777777" w:rsidR="001900F2" w:rsidRPr="004B48AC" w:rsidRDefault="001900F2" w:rsidP="00231C8D">
            <w:pPr>
              <w:jc w:val="center"/>
              <w:rPr>
                <w:rFonts w:ascii="Arial" w:hAnsi="Arial" w:cs="Arial"/>
                <w:color w:val="264A60"/>
                <w:sz w:val="20"/>
              </w:rPr>
            </w:pPr>
            <w:r w:rsidRPr="004B48AC">
              <w:rPr>
                <w:rFonts w:ascii="Arial" w:hAnsi="Arial" w:cs="Arial"/>
                <w:color w:val="264A60"/>
                <w:sz w:val="20"/>
              </w:rPr>
              <w:t>t-test for Equality of Means</w:t>
            </w:r>
          </w:p>
        </w:tc>
      </w:tr>
      <w:tr w:rsidR="001900F2" w:rsidRPr="004B48AC" w14:paraId="1E585CF2" w14:textId="77777777" w:rsidTr="00231C8D">
        <w:trPr>
          <w:trHeight w:val="320"/>
        </w:trPr>
        <w:tc>
          <w:tcPr>
            <w:tcW w:w="0" w:type="auto"/>
            <w:tcBorders>
              <w:top w:val="nil"/>
              <w:left w:val="nil"/>
              <w:bottom w:val="nil"/>
              <w:right w:val="nil"/>
            </w:tcBorders>
            <w:shd w:val="clear" w:color="auto" w:fill="auto"/>
            <w:noWrap/>
            <w:vAlign w:val="bottom"/>
            <w:hideMark/>
          </w:tcPr>
          <w:p w14:paraId="39D94A3E" w14:textId="77777777" w:rsidR="001900F2" w:rsidRPr="004B48AC" w:rsidRDefault="001900F2" w:rsidP="00231C8D">
            <w:pPr>
              <w:jc w:val="center"/>
              <w:rPr>
                <w:rFonts w:ascii="Arial" w:hAnsi="Arial" w:cs="Arial"/>
                <w:color w:val="264A60"/>
                <w:sz w:val="20"/>
              </w:rPr>
            </w:pPr>
          </w:p>
        </w:tc>
        <w:tc>
          <w:tcPr>
            <w:tcW w:w="0" w:type="auto"/>
            <w:vMerge w:val="restart"/>
            <w:tcBorders>
              <w:top w:val="nil"/>
              <w:left w:val="nil"/>
              <w:bottom w:val="single" w:sz="4" w:space="0" w:color="152935"/>
              <w:right w:val="single" w:sz="4" w:space="0" w:color="E0E0E0"/>
            </w:tcBorders>
            <w:shd w:val="clear" w:color="auto" w:fill="auto"/>
            <w:vAlign w:val="bottom"/>
            <w:hideMark/>
          </w:tcPr>
          <w:p w14:paraId="60020C5B" w14:textId="77777777" w:rsidR="001900F2" w:rsidRPr="004B48AC" w:rsidRDefault="001900F2" w:rsidP="00231C8D">
            <w:pPr>
              <w:jc w:val="center"/>
              <w:rPr>
                <w:rFonts w:ascii="Arial" w:hAnsi="Arial" w:cs="Arial"/>
                <w:color w:val="264A60"/>
                <w:sz w:val="20"/>
              </w:rPr>
            </w:pPr>
            <w:r w:rsidRPr="004B48AC">
              <w:rPr>
                <w:rFonts w:ascii="Arial" w:hAnsi="Arial" w:cs="Arial"/>
                <w:color w:val="264A60"/>
                <w:sz w:val="20"/>
              </w:rPr>
              <w:t>F</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49A0E51C" w14:textId="77777777" w:rsidR="001900F2" w:rsidRPr="004B48AC" w:rsidRDefault="001900F2" w:rsidP="00231C8D">
            <w:pPr>
              <w:jc w:val="center"/>
              <w:rPr>
                <w:rFonts w:ascii="Arial" w:hAnsi="Arial" w:cs="Arial"/>
                <w:color w:val="264A60"/>
                <w:sz w:val="20"/>
              </w:rPr>
            </w:pPr>
            <w:r w:rsidRPr="004B48AC">
              <w:rPr>
                <w:rFonts w:ascii="Arial" w:hAnsi="Arial" w:cs="Arial"/>
                <w:color w:val="264A60"/>
                <w:sz w:val="20"/>
              </w:rPr>
              <w:t>Sig.</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3C824C26" w14:textId="77777777" w:rsidR="001900F2" w:rsidRPr="004B48AC" w:rsidRDefault="001900F2" w:rsidP="00231C8D">
            <w:pPr>
              <w:jc w:val="center"/>
              <w:rPr>
                <w:rFonts w:ascii="Arial" w:hAnsi="Arial" w:cs="Arial"/>
                <w:color w:val="264A60"/>
                <w:sz w:val="20"/>
              </w:rPr>
            </w:pPr>
            <w:r w:rsidRPr="004B48AC">
              <w:rPr>
                <w:rFonts w:ascii="Arial" w:hAnsi="Arial" w:cs="Arial"/>
                <w:color w:val="264A60"/>
                <w:sz w:val="20"/>
              </w:rPr>
              <w:t>t</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6DB013A3" w14:textId="77777777" w:rsidR="001900F2" w:rsidRPr="004B48AC" w:rsidRDefault="001900F2" w:rsidP="00231C8D">
            <w:pPr>
              <w:jc w:val="center"/>
              <w:rPr>
                <w:rFonts w:ascii="Arial" w:hAnsi="Arial" w:cs="Arial"/>
                <w:color w:val="264A60"/>
                <w:sz w:val="20"/>
              </w:rPr>
            </w:pPr>
            <w:proofErr w:type="spellStart"/>
            <w:r w:rsidRPr="004B48AC">
              <w:rPr>
                <w:rFonts w:ascii="Arial" w:hAnsi="Arial" w:cs="Arial"/>
                <w:color w:val="264A60"/>
                <w:sz w:val="20"/>
              </w:rPr>
              <w:t>df</w:t>
            </w:r>
            <w:proofErr w:type="spellEnd"/>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16EE3925" w14:textId="77777777" w:rsidR="001900F2" w:rsidRPr="004B48AC" w:rsidRDefault="001900F2" w:rsidP="00231C8D">
            <w:pPr>
              <w:jc w:val="center"/>
              <w:rPr>
                <w:rFonts w:ascii="Arial" w:hAnsi="Arial" w:cs="Arial"/>
                <w:color w:val="264A60"/>
                <w:sz w:val="20"/>
              </w:rPr>
            </w:pPr>
            <w:r w:rsidRPr="004B48AC">
              <w:rPr>
                <w:rFonts w:ascii="Arial" w:hAnsi="Arial" w:cs="Arial"/>
                <w:color w:val="264A60"/>
                <w:sz w:val="20"/>
              </w:rPr>
              <w:t>Sig. (2-tailed)</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4C130DB1" w14:textId="77777777" w:rsidR="001900F2" w:rsidRPr="004B48AC" w:rsidRDefault="001900F2" w:rsidP="00231C8D">
            <w:pPr>
              <w:jc w:val="center"/>
              <w:rPr>
                <w:rFonts w:ascii="Arial" w:hAnsi="Arial" w:cs="Arial"/>
                <w:color w:val="264A60"/>
                <w:sz w:val="20"/>
              </w:rPr>
            </w:pPr>
            <w:r w:rsidRPr="004B48AC">
              <w:rPr>
                <w:rFonts w:ascii="Arial" w:hAnsi="Arial" w:cs="Arial"/>
                <w:color w:val="264A60"/>
                <w:sz w:val="20"/>
              </w:rPr>
              <w:t>Mean Difference</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1201238F" w14:textId="77777777" w:rsidR="001900F2" w:rsidRPr="004B48AC" w:rsidRDefault="001900F2" w:rsidP="00231C8D">
            <w:pPr>
              <w:jc w:val="center"/>
              <w:rPr>
                <w:rFonts w:ascii="Arial" w:hAnsi="Arial" w:cs="Arial"/>
                <w:color w:val="264A60"/>
                <w:sz w:val="20"/>
              </w:rPr>
            </w:pPr>
            <w:r w:rsidRPr="004B48AC">
              <w:rPr>
                <w:rFonts w:ascii="Arial" w:hAnsi="Arial" w:cs="Arial"/>
                <w:color w:val="264A60"/>
                <w:sz w:val="20"/>
              </w:rPr>
              <w:t>Std. Error Difference</w:t>
            </w:r>
          </w:p>
        </w:tc>
        <w:tc>
          <w:tcPr>
            <w:tcW w:w="0" w:type="auto"/>
            <w:gridSpan w:val="2"/>
            <w:tcBorders>
              <w:top w:val="nil"/>
              <w:left w:val="nil"/>
              <w:bottom w:val="nil"/>
              <w:right w:val="single" w:sz="4" w:space="0" w:color="E0E0E0"/>
            </w:tcBorders>
            <w:shd w:val="clear" w:color="auto" w:fill="auto"/>
            <w:vAlign w:val="bottom"/>
            <w:hideMark/>
          </w:tcPr>
          <w:p w14:paraId="50BDD9C6" w14:textId="77777777" w:rsidR="001900F2" w:rsidRPr="004B48AC" w:rsidRDefault="001900F2" w:rsidP="00231C8D">
            <w:pPr>
              <w:jc w:val="center"/>
              <w:rPr>
                <w:rFonts w:ascii="Arial" w:hAnsi="Arial" w:cs="Arial"/>
                <w:color w:val="264A60"/>
                <w:sz w:val="20"/>
              </w:rPr>
            </w:pPr>
            <w:r w:rsidRPr="004B48AC">
              <w:rPr>
                <w:rFonts w:ascii="Arial" w:hAnsi="Arial" w:cs="Arial"/>
                <w:color w:val="264A60"/>
                <w:sz w:val="20"/>
              </w:rPr>
              <w:t>95% Confidence Interval of the Difference</w:t>
            </w:r>
          </w:p>
        </w:tc>
      </w:tr>
      <w:tr w:rsidR="001900F2" w:rsidRPr="004B48AC" w14:paraId="5D0C045A" w14:textId="77777777" w:rsidTr="00231C8D">
        <w:trPr>
          <w:trHeight w:val="340"/>
        </w:trPr>
        <w:tc>
          <w:tcPr>
            <w:tcW w:w="0" w:type="auto"/>
            <w:tcBorders>
              <w:top w:val="nil"/>
              <w:left w:val="nil"/>
              <w:bottom w:val="nil"/>
              <w:right w:val="nil"/>
            </w:tcBorders>
            <w:shd w:val="clear" w:color="auto" w:fill="auto"/>
            <w:noWrap/>
            <w:vAlign w:val="bottom"/>
            <w:hideMark/>
          </w:tcPr>
          <w:p w14:paraId="3EF2657D" w14:textId="77777777" w:rsidR="001900F2" w:rsidRPr="004B48AC" w:rsidRDefault="001900F2" w:rsidP="00231C8D">
            <w:pPr>
              <w:jc w:val="center"/>
              <w:rPr>
                <w:rFonts w:ascii="Arial" w:hAnsi="Arial" w:cs="Arial"/>
                <w:color w:val="264A60"/>
                <w:sz w:val="20"/>
              </w:rPr>
            </w:pPr>
          </w:p>
        </w:tc>
        <w:tc>
          <w:tcPr>
            <w:tcW w:w="0" w:type="auto"/>
            <w:vMerge/>
            <w:tcBorders>
              <w:top w:val="nil"/>
              <w:left w:val="nil"/>
              <w:bottom w:val="single" w:sz="4" w:space="0" w:color="152935"/>
              <w:right w:val="single" w:sz="4" w:space="0" w:color="E0E0E0"/>
            </w:tcBorders>
            <w:vAlign w:val="center"/>
            <w:hideMark/>
          </w:tcPr>
          <w:p w14:paraId="742C4160" w14:textId="77777777" w:rsidR="001900F2" w:rsidRPr="004B48AC"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60D4FF54" w14:textId="77777777" w:rsidR="001900F2" w:rsidRPr="004B48AC"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6654124E" w14:textId="77777777" w:rsidR="001900F2" w:rsidRPr="004B48AC"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424F1D8B" w14:textId="77777777" w:rsidR="001900F2" w:rsidRPr="004B48AC"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702D23DA" w14:textId="77777777" w:rsidR="001900F2" w:rsidRPr="004B48AC"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0EC5518B" w14:textId="77777777" w:rsidR="001900F2" w:rsidRPr="004B48AC"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42D5F1FA" w14:textId="77777777" w:rsidR="001900F2" w:rsidRPr="004B48AC" w:rsidRDefault="001900F2" w:rsidP="00231C8D">
            <w:pPr>
              <w:rPr>
                <w:rFonts w:ascii="Arial" w:hAnsi="Arial" w:cs="Arial"/>
                <w:color w:val="264A60"/>
                <w:sz w:val="20"/>
              </w:rPr>
            </w:pPr>
          </w:p>
        </w:tc>
        <w:tc>
          <w:tcPr>
            <w:tcW w:w="0" w:type="auto"/>
            <w:tcBorders>
              <w:top w:val="nil"/>
              <w:left w:val="nil"/>
              <w:bottom w:val="single" w:sz="4" w:space="0" w:color="152935"/>
              <w:right w:val="single" w:sz="4" w:space="0" w:color="E0E0E0"/>
            </w:tcBorders>
            <w:shd w:val="clear" w:color="auto" w:fill="auto"/>
            <w:vAlign w:val="bottom"/>
            <w:hideMark/>
          </w:tcPr>
          <w:p w14:paraId="24B0CB4E" w14:textId="77777777" w:rsidR="001900F2" w:rsidRPr="004B48AC" w:rsidRDefault="001900F2" w:rsidP="00231C8D">
            <w:pPr>
              <w:jc w:val="center"/>
              <w:rPr>
                <w:rFonts w:ascii="Arial" w:hAnsi="Arial" w:cs="Arial"/>
                <w:color w:val="264A60"/>
                <w:sz w:val="20"/>
              </w:rPr>
            </w:pPr>
            <w:r w:rsidRPr="004B48AC">
              <w:rPr>
                <w:rFonts w:ascii="Arial" w:hAnsi="Arial" w:cs="Arial"/>
                <w:color w:val="264A60"/>
                <w:sz w:val="20"/>
              </w:rPr>
              <w:t>Lower</w:t>
            </w:r>
          </w:p>
        </w:tc>
        <w:tc>
          <w:tcPr>
            <w:tcW w:w="0" w:type="auto"/>
            <w:tcBorders>
              <w:top w:val="nil"/>
              <w:left w:val="nil"/>
              <w:bottom w:val="single" w:sz="4" w:space="0" w:color="152935"/>
              <w:right w:val="nil"/>
            </w:tcBorders>
            <w:shd w:val="clear" w:color="auto" w:fill="auto"/>
            <w:vAlign w:val="bottom"/>
            <w:hideMark/>
          </w:tcPr>
          <w:p w14:paraId="2D742DC1" w14:textId="77777777" w:rsidR="001900F2" w:rsidRPr="004B48AC" w:rsidRDefault="001900F2" w:rsidP="00231C8D">
            <w:pPr>
              <w:jc w:val="center"/>
              <w:rPr>
                <w:rFonts w:ascii="Arial" w:hAnsi="Arial" w:cs="Arial"/>
                <w:color w:val="264A60"/>
                <w:sz w:val="20"/>
              </w:rPr>
            </w:pPr>
            <w:r w:rsidRPr="004B48AC">
              <w:rPr>
                <w:rFonts w:ascii="Arial" w:hAnsi="Arial" w:cs="Arial"/>
                <w:color w:val="264A60"/>
                <w:sz w:val="20"/>
              </w:rPr>
              <w:t>Upper</w:t>
            </w:r>
          </w:p>
        </w:tc>
      </w:tr>
      <w:tr w:rsidR="001900F2" w:rsidRPr="004B48AC" w14:paraId="4EA20EE6" w14:textId="77777777" w:rsidTr="00231C8D">
        <w:trPr>
          <w:trHeight w:val="1020"/>
        </w:trPr>
        <w:tc>
          <w:tcPr>
            <w:tcW w:w="0" w:type="auto"/>
            <w:tcBorders>
              <w:top w:val="single" w:sz="4" w:space="0" w:color="152935"/>
              <w:left w:val="nil"/>
              <w:bottom w:val="single" w:sz="4" w:space="0" w:color="AEAEAE"/>
              <w:right w:val="nil"/>
            </w:tcBorders>
            <w:shd w:val="clear" w:color="000000" w:fill="E0E0E0"/>
            <w:hideMark/>
          </w:tcPr>
          <w:p w14:paraId="310FD639" w14:textId="77777777" w:rsidR="001900F2" w:rsidRPr="004B48AC" w:rsidRDefault="001900F2" w:rsidP="00231C8D">
            <w:pPr>
              <w:rPr>
                <w:rFonts w:ascii="Arial" w:hAnsi="Arial" w:cs="Arial"/>
                <w:color w:val="264A60"/>
                <w:sz w:val="20"/>
              </w:rPr>
            </w:pPr>
            <w:r w:rsidRPr="004B48AC">
              <w:rPr>
                <w:rFonts w:ascii="Arial" w:hAnsi="Arial" w:cs="Arial"/>
                <w:color w:val="264A60"/>
                <w:sz w:val="20"/>
              </w:rPr>
              <w:t>Equal variances assumed</w:t>
            </w:r>
          </w:p>
        </w:tc>
        <w:tc>
          <w:tcPr>
            <w:tcW w:w="0" w:type="auto"/>
            <w:tcBorders>
              <w:top w:val="nil"/>
              <w:left w:val="nil"/>
              <w:bottom w:val="single" w:sz="4" w:space="0" w:color="AEAEAE"/>
              <w:right w:val="single" w:sz="4" w:space="0" w:color="E0E0E0"/>
            </w:tcBorders>
            <w:shd w:val="clear" w:color="auto" w:fill="auto"/>
            <w:noWrap/>
            <w:hideMark/>
          </w:tcPr>
          <w:p w14:paraId="479A2744"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0.011</w:t>
            </w:r>
          </w:p>
        </w:tc>
        <w:tc>
          <w:tcPr>
            <w:tcW w:w="0" w:type="auto"/>
            <w:tcBorders>
              <w:top w:val="nil"/>
              <w:left w:val="nil"/>
              <w:bottom w:val="single" w:sz="4" w:space="0" w:color="AEAEAE"/>
              <w:right w:val="single" w:sz="4" w:space="0" w:color="E0E0E0"/>
            </w:tcBorders>
            <w:shd w:val="clear" w:color="auto" w:fill="auto"/>
            <w:noWrap/>
            <w:hideMark/>
          </w:tcPr>
          <w:p w14:paraId="7FE13E61"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highlight w:val="yellow"/>
              </w:rPr>
              <w:t>0.918</w:t>
            </w:r>
          </w:p>
        </w:tc>
        <w:tc>
          <w:tcPr>
            <w:tcW w:w="0" w:type="auto"/>
            <w:tcBorders>
              <w:top w:val="nil"/>
              <w:left w:val="nil"/>
              <w:bottom w:val="single" w:sz="4" w:space="0" w:color="AEAEAE"/>
              <w:right w:val="single" w:sz="4" w:space="0" w:color="E0E0E0"/>
            </w:tcBorders>
            <w:shd w:val="clear" w:color="auto" w:fill="auto"/>
            <w:noWrap/>
            <w:hideMark/>
          </w:tcPr>
          <w:p w14:paraId="7F2317E7"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-2.433</w:t>
            </w:r>
          </w:p>
        </w:tc>
        <w:tc>
          <w:tcPr>
            <w:tcW w:w="0" w:type="auto"/>
            <w:tcBorders>
              <w:top w:val="nil"/>
              <w:left w:val="nil"/>
              <w:bottom w:val="single" w:sz="4" w:space="0" w:color="AEAEAE"/>
              <w:right w:val="single" w:sz="4" w:space="0" w:color="E0E0E0"/>
            </w:tcBorders>
            <w:shd w:val="clear" w:color="auto" w:fill="auto"/>
            <w:noWrap/>
            <w:hideMark/>
          </w:tcPr>
          <w:p w14:paraId="0059051D"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327</w:t>
            </w:r>
          </w:p>
        </w:tc>
        <w:tc>
          <w:tcPr>
            <w:tcW w:w="0" w:type="auto"/>
            <w:tcBorders>
              <w:top w:val="nil"/>
              <w:left w:val="nil"/>
              <w:bottom w:val="single" w:sz="4" w:space="0" w:color="AEAEAE"/>
              <w:right w:val="single" w:sz="4" w:space="0" w:color="E0E0E0"/>
            </w:tcBorders>
            <w:shd w:val="clear" w:color="auto" w:fill="auto"/>
            <w:noWrap/>
            <w:hideMark/>
          </w:tcPr>
          <w:p w14:paraId="7225D750"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0.016</w:t>
            </w:r>
          </w:p>
        </w:tc>
        <w:tc>
          <w:tcPr>
            <w:tcW w:w="0" w:type="auto"/>
            <w:tcBorders>
              <w:top w:val="nil"/>
              <w:left w:val="nil"/>
              <w:bottom w:val="single" w:sz="4" w:space="0" w:color="AEAEAE"/>
              <w:right w:val="single" w:sz="4" w:space="0" w:color="E0E0E0"/>
            </w:tcBorders>
            <w:shd w:val="clear" w:color="auto" w:fill="auto"/>
            <w:noWrap/>
            <w:hideMark/>
          </w:tcPr>
          <w:p w14:paraId="30C21798"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-0.60890</w:t>
            </w:r>
          </w:p>
        </w:tc>
        <w:tc>
          <w:tcPr>
            <w:tcW w:w="0" w:type="auto"/>
            <w:tcBorders>
              <w:top w:val="nil"/>
              <w:left w:val="nil"/>
              <w:bottom w:val="single" w:sz="4" w:space="0" w:color="AEAEAE"/>
              <w:right w:val="single" w:sz="4" w:space="0" w:color="E0E0E0"/>
            </w:tcBorders>
            <w:shd w:val="clear" w:color="auto" w:fill="auto"/>
            <w:noWrap/>
            <w:hideMark/>
          </w:tcPr>
          <w:p w14:paraId="210FE9ED"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0.25030</w:t>
            </w:r>
          </w:p>
        </w:tc>
        <w:tc>
          <w:tcPr>
            <w:tcW w:w="0" w:type="auto"/>
            <w:tcBorders>
              <w:top w:val="nil"/>
              <w:left w:val="nil"/>
              <w:bottom w:val="single" w:sz="4" w:space="0" w:color="AEAEAE"/>
              <w:right w:val="single" w:sz="4" w:space="0" w:color="E0E0E0"/>
            </w:tcBorders>
            <w:shd w:val="clear" w:color="auto" w:fill="auto"/>
            <w:noWrap/>
            <w:hideMark/>
          </w:tcPr>
          <w:p w14:paraId="7A8DFC6A"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-1.10131</w:t>
            </w:r>
          </w:p>
        </w:tc>
        <w:tc>
          <w:tcPr>
            <w:tcW w:w="0" w:type="auto"/>
            <w:tcBorders>
              <w:top w:val="nil"/>
              <w:left w:val="nil"/>
              <w:bottom w:val="single" w:sz="4" w:space="0" w:color="AEAEAE"/>
              <w:right w:val="nil"/>
            </w:tcBorders>
            <w:shd w:val="clear" w:color="auto" w:fill="auto"/>
            <w:noWrap/>
            <w:hideMark/>
          </w:tcPr>
          <w:p w14:paraId="34196E1D"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-0.11650</w:t>
            </w:r>
          </w:p>
        </w:tc>
      </w:tr>
      <w:tr w:rsidR="001900F2" w:rsidRPr="004B48AC" w14:paraId="0359CC6B" w14:textId="77777777" w:rsidTr="00231C8D">
        <w:trPr>
          <w:trHeight w:val="1360"/>
        </w:trPr>
        <w:tc>
          <w:tcPr>
            <w:tcW w:w="0" w:type="auto"/>
            <w:tcBorders>
              <w:top w:val="nil"/>
              <w:left w:val="nil"/>
              <w:bottom w:val="single" w:sz="4" w:space="0" w:color="152935"/>
              <w:right w:val="nil"/>
            </w:tcBorders>
            <w:shd w:val="clear" w:color="000000" w:fill="E0E0E0"/>
            <w:hideMark/>
          </w:tcPr>
          <w:p w14:paraId="3A226885" w14:textId="77777777" w:rsidR="001900F2" w:rsidRPr="004B48AC" w:rsidRDefault="001900F2" w:rsidP="00231C8D">
            <w:pPr>
              <w:rPr>
                <w:rFonts w:ascii="Arial" w:hAnsi="Arial" w:cs="Arial"/>
                <w:color w:val="264A60"/>
                <w:sz w:val="20"/>
              </w:rPr>
            </w:pPr>
            <w:r w:rsidRPr="004B48AC">
              <w:rPr>
                <w:rFonts w:ascii="Arial" w:hAnsi="Arial" w:cs="Arial"/>
                <w:color w:val="264A60"/>
                <w:sz w:val="20"/>
              </w:rPr>
              <w:t>Equal variances not assumed</w:t>
            </w:r>
          </w:p>
        </w:tc>
        <w:tc>
          <w:tcPr>
            <w:tcW w:w="0" w:type="auto"/>
            <w:tcBorders>
              <w:top w:val="nil"/>
              <w:left w:val="nil"/>
              <w:bottom w:val="single" w:sz="4" w:space="0" w:color="152935"/>
              <w:right w:val="single" w:sz="4" w:space="0" w:color="E0E0E0"/>
            </w:tcBorders>
            <w:shd w:val="clear" w:color="auto" w:fill="auto"/>
            <w:hideMark/>
          </w:tcPr>
          <w:p w14:paraId="55107D6C" w14:textId="77777777" w:rsidR="001900F2" w:rsidRPr="004B48AC" w:rsidRDefault="001900F2" w:rsidP="00231C8D">
            <w:pPr>
              <w:rPr>
                <w:rFonts w:ascii="Arial" w:hAnsi="Arial" w:cs="Arial"/>
                <w:color w:val="010205"/>
                <w:sz w:val="20"/>
              </w:rPr>
            </w:pPr>
            <w:r w:rsidRPr="004B48AC">
              <w:rPr>
                <w:rFonts w:ascii="Arial" w:hAnsi="Arial" w:cs="Arial"/>
                <w:color w:val="010205"/>
                <w:sz w:val="20"/>
              </w:rPr>
              <w:t> </w:t>
            </w:r>
          </w:p>
        </w:tc>
        <w:tc>
          <w:tcPr>
            <w:tcW w:w="0" w:type="auto"/>
            <w:tcBorders>
              <w:top w:val="nil"/>
              <w:left w:val="nil"/>
              <w:bottom w:val="single" w:sz="4" w:space="0" w:color="152935"/>
              <w:right w:val="single" w:sz="4" w:space="0" w:color="E0E0E0"/>
            </w:tcBorders>
            <w:shd w:val="clear" w:color="auto" w:fill="auto"/>
            <w:hideMark/>
          </w:tcPr>
          <w:p w14:paraId="74A88088" w14:textId="77777777" w:rsidR="001900F2" w:rsidRPr="004B48AC" w:rsidRDefault="001900F2" w:rsidP="00231C8D">
            <w:pPr>
              <w:rPr>
                <w:rFonts w:ascii="Arial" w:hAnsi="Arial" w:cs="Arial"/>
                <w:color w:val="010205"/>
                <w:sz w:val="20"/>
              </w:rPr>
            </w:pPr>
            <w:r w:rsidRPr="004B48AC">
              <w:rPr>
                <w:rFonts w:ascii="Arial" w:hAnsi="Arial" w:cs="Arial"/>
                <w:color w:val="010205"/>
                <w:sz w:val="20"/>
              </w:rPr>
              <w:t> </w:t>
            </w:r>
          </w:p>
        </w:tc>
        <w:tc>
          <w:tcPr>
            <w:tcW w:w="0" w:type="auto"/>
            <w:tcBorders>
              <w:top w:val="nil"/>
              <w:left w:val="nil"/>
              <w:bottom w:val="single" w:sz="4" w:space="0" w:color="152935"/>
              <w:right w:val="single" w:sz="4" w:space="0" w:color="E0E0E0"/>
            </w:tcBorders>
            <w:shd w:val="clear" w:color="auto" w:fill="auto"/>
            <w:noWrap/>
            <w:hideMark/>
          </w:tcPr>
          <w:p w14:paraId="7F57DB9C"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-2.434</w:t>
            </w:r>
          </w:p>
        </w:tc>
        <w:tc>
          <w:tcPr>
            <w:tcW w:w="0" w:type="auto"/>
            <w:tcBorders>
              <w:top w:val="nil"/>
              <w:left w:val="nil"/>
              <w:bottom w:val="single" w:sz="4" w:space="0" w:color="152935"/>
              <w:right w:val="single" w:sz="4" w:space="0" w:color="E0E0E0"/>
            </w:tcBorders>
            <w:shd w:val="clear" w:color="auto" w:fill="auto"/>
            <w:noWrap/>
            <w:hideMark/>
          </w:tcPr>
          <w:p w14:paraId="6890F9C3"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123.634</w:t>
            </w:r>
          </w:p>
        </w:tc>
        <w:tc>
          <w:tcPr>
            <w:tcW w:w="0" w:type="auto"/>
            <w:tcBorders>
              <w:top w:val="nil"/>
              <w:left w:val="nil"/>
              <w:bottom w:val="single" w:sz="4" w:space="0" w:color="152935"/>
              <w:right w:val="single" w:sz="4" w:space="0" w:color="E0E0E0"/>
            </w:tcBorders>
            <w:shd w:val="clear" w:color="auto" w:fill="auto"/>
            <w:noWrap/>
            <w:hideMark/>
          </w:tcPr>
          <w:p w14:paraId="1CCAA50E"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0.016</w:t>
            </w:r>
          </w:p>
        </w:tc>
        <w:tc>
          <w:tcPr>
            <w:tcW w:w="0" w:type="auto"/>
            <w:tcBorders>
              <w:top w:val="nil"/>
              <w:left w:val="nil"/>
              <w:bottom w:val="single" w:sz="4" w:space="0" w:color="152935"/>
              <w:right w:val="single" w:sz="4" w:space="0" w:color="E0E0E0"/>
            </w:tcBorders>
            <w:shd w:val="clear" w:color="auto" w:fill="auto"/>
            <w:noWrap/>
            <w:hideMark/>
          </w:tcPr>
          <w:p w14:paraId="252ABD30"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-0.60890</w:t>
            </w:r>
          </w:p>
        </w:tc>
        <w:tc>
          <w:tcPr>
            <w:tcW w:w="0" w:type="auto"/>
            <w:tcBorders>
              <w:top w:val="nil"/>
              <w:left w:val="nil"/>
              <w:bottom w:val="single" w:sz="4" w:space="0" w:color="152935"/>
              <w:right w:val="single" w:sz="4" w:space="0" w:color="E0E0E0"/>
            </w:tcBorders>
            <w:shd w:val="clear" w:color="auto" w:fill="auto"/>
            <w:noWrap/>
            <w:hideMark/>
          </w:tcPr>
          <w:p w14:paraId="73A8AFA1"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0.25014</w:t>
            </w:r>
          </w:p>
        </w:tc>
        <w:tc>
          <w:tcPr>
            <w:tcW w:w="0" w:type="auto"/>
            <w:tcBorders>
              <w:top w:val="nil"/>
              <w:left w:val="nil"/>
              <w:bottom w:val="single" w:sz="4" w:space="0" w:color="152935"/>
              <w:right w:val="single" w:sz="4" w:space="0" w:color="E0E0E0"/>
            </w:tcBorders>
            <w:shd w:val="clear" w:color="auto" w:fill="auto"/>
            <w:noWrap/>
            <w:hideMark/>
          </w:tcPr>
          <w:p w14:paraId="2966A17C"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-1.10401</w:t>
            </w:r>
          </w:p>
        </w:tc>
        <w:tc>
          <w:tcPr>
            <w:tcW w:w="0" w:type="auto"/>
            <w:tcBorders>
              <w:top w:val="nil"/>
              <w:left w:val="nil"/>
              <w:bottom w:val="single" w:sz="4" w:space="0" w:color="152935"/>
              <w:right w:val="nil"/>
            </w:tcBorders>
            <w:shd w:val="clear" w:color="auto" w:fill="auto"/>
            <w:noWrap/>
            <w:hideMark/>
          </w:tcPr>
          <w:p w14:paraId="614DDE66" w14:textId="77777777" w:rsidR="001900F2" w:rsidRPr="004B48AC" w:rsidRDefault="001900F2" w:rsidP="00231C8D">
            <w:pPr>
              <w:jc w:val="right"/>
              <w:rPr>
                <w:rFonts w:ascii="Arial" w:hAnsi="Arial" w:cs="Arial"/>
                <w:color w:val="010205"/>
                <w:sz w:val="20"/>
              </w:rPr>
            </w:pPr>
            <w:r w:rsidRPr="004B48AC">
              <w:rPr>
                <w:rFonts w:ascii="Arial" w:hAnsi="Arial" w:cs="Arial"/>
                <w:color w:val="010205"/>
                <w:sz w:val="20"/>
              </w:rPr>
              <w:t>-0.11379</w:t>
            </w:r>
          </w:p>
        </w:tc>
      </w:tr>
    </w:tbl>
    <w:p w14:paraId="2703E4C9" w14:textId="77777777" w:rsidR="001900F2" w:rsidRPr="004B48AC" w:rsidRDefault="001900F2" w:rsidP="00231C8D">
      <w:pPr>
        <w:rPr>
          <w:rFonts w:ascii="Arial" w:hAnsi="Arial" w:cs="Arial"/>
          <w:b/>
          <w:color w:val="000000" w:themeColor="text1"/>
          <w:sz w:val="30"/>
          <w:szCs w:val="30"/>
        </w:rPr>
      </w:pPr>
    </w:p>
    <w:p w14:paraId="5B6CCA89" w14:textId="77777777" w:rsidR="001900F2" w:rsidRDefault="001900F2" w:rsidP="00231C8D">
      <w:pPr>
        <w:rPr>
          <w:b/>
          <w:color w:val="FF0000"/>
        </w:rPr>
      </w:pPr>
    </w:p>
    <w:p w14:paraId="77A2C99A" w14:textId="77777777" w:rsidR="001900F2" w:rsidRDefault="001900F2" w:rsidP="00231C8D">
      <w:pPr>
        <w:rPr>
          <w:color w:val="000000" w:themeColor="text1"/>
        </w:rPr>
      </w:pPr>
      <w:r w:rsidRPr="00D632CA">
        <w:rPr>
          <w:b/>
          <w:color w:val="FF0000"/>
        </w:rPr>
        <w:t xml:space="preserve">ANALYSIS: </w:t>
      </w:r>
      <w:r w:rsidRPr="004B48AC">
        <w:rPr>
          <w:color w:val="000000" w:themeColor="text1"/>
        </w:rPr>
        <w:t xml:space="preserve">Although nurses who had contact with a Resiliency Rounder had </w:t>
      </w:r>
      <w:r>
        <w:rPr>
          <w:color w:val="000000" w:themeColor="text1"/>
        </w:rPr>
        <w:t>lower (better</w:t>
      </w:r>
      <w:r w:rsidRPr="004B48AC">
        <w:rPr>
          <w:color w:val="000000" w:themeColor="text1"/>
        </w:rPr>
        <w:t xml:space="preserve">) Well-Being Index Scores, there </w:t>
      </w:r>
      <w:r>
        <w:rPr>
          <w:color w:val="000000" w:themeColor="text1"/>
        </w:rPr>
        <w:t>is</w:t>
      </w:r>
      <w:r w:rsidRPr="004B48AC">
        <w:rPr>
          <w:color w:val="000000" w:themeColor="text1"/>
        </w:rPr>
        <w:t xml:space="preserve"> </w:t>
      </w:r>
      <w:r w:rsidRPr="004B48AC">
        <w:rPr>
          <w:b/>
          <w:color w:val="000000" w:themeColor="text1"/>
        </w:rPr>
        <w:t>not a significant difference</w:t>
      </w:r>
      <w:r w:rsidRPr="004B48AC">
        <w:rPr>
          <w:color w:val="000000" w:themeColor="text1"/>
        </w:rPr>
        <w:t xml:space="preserve"> </w:t>
      </w:r>
      <w:r>
        <w:rPr>
          <w:color w:val="000000" w:themeColor="text1"/>
        </w:rPr>
        <w:t xml:space="preserve">(t=-2.433, p=.918) </w:t>
      </w:r>
      <w:r w:rsidRPr="004B48AC">
        <w:rPr>
          <w:color w:val="000000" w:themeColor="text1"/>
        </w:rPr>
        <w:t xml:space="preserve">in Well-Being Index Scores between those who had contact with a Resiliency Rounder </w:t>
      </w:r>
      <w:r>
        <w:rPr>
          <w:color w:val="000000" w:themeColor="text1"/>
        </w:rPr>
        <w:t xml:space="preserve">(2.1579 </w:t>
      </w:r>
      <w:r w:rsidRPr="00353BBB">
        <w:rPr>
          <w:color w:val="000000" w:themeColor="text1"/>
        </w:rPr>
        <w:t>± 1.91174)</w:t>
      </w:r>
      <w:r>
        <w:rPr>
          <w:b/>
          <w:color w:val="000000" w:themeColor="text1"/>
          <w:sz w:val="20"/>
          <w:szCs w:val="20"/>
        </w:rPr>
        <w:t xml:space="preserve"> </w:t>
      </w:r>
      <w:r w:rsidRPr="004B48AC">
        <w:rPr>
          <w:color w:val="000000" w:themeColor="text1"/>
        </w:rPr>
        <w:t>compared to those who have not</w:t>
      </w:r>
      <w:r>
        <w:rPr>
          <w:color w:val="000000" w:themeColor="text1"/>
        </w:rPr>
        <w:t xml:space="preserve"> (2.7668 </w:t>
      </w:r>
      <w:r w:rsidRPr="00353BBB">
        <w:rPr>
          <w:color w:val="000000" w:themeColor="text1"/>
        </w:rPr>
        <w:t>± 1.91</w:t>
      </w:r>
      <w:r>
        <w:rPr>
          <w:color w:val="000000" w:themeColor="text1"/>
        </w:rPr>
        <w:t>407</w:t>
      </w:r>
      <w:r w:rsidRPr="00353BBB">
        <w:rPr>
          <w:color w:val="000000" w:themeColor="text1"/>
        </w:rPr>
        <w:t>)</w:t>
      </w:r>
      <w:r w:rsidRPr="004B48AC">
        <w:rPr>
          <w:color w:val="000000" w:themeColor="text1"/>
        </w:rPr>
        <w:t>.</w:t>
      </w:r>
    </w:p>
    <w:p w14:paraId="3B1CFF00" w14:textId="77777777" w:rsidR="001900F2" w:rsidRDefault="001900F2">
      <w:pPr>
        <w:rPr>
          <w:color w:val="000000" w:themeColor="text1"/>
        </w:rPr>
      </w:pPr>
      <w:r>
        <w:rPr>
          <w:color w:val="000000" w:themeColor="text1"/>
        </w:rPr>
        <w:br w:type="page"/>
      </w:r>
    </w:p>
    <w:p w14:paraId="626F65C2" w14:textId="77777777" w:rsidR="001900F2" w:rsidRDefault="001900F2" w:rsidP="00231C8D">
      <w:pPr>
        <w:jc w:val="center"/>
        <w:rPr>
          <w:b/>
          <w:sz w:val="32"/>
          <w:szCs w:val="32"/>
        </w:rPr>
      </w:pPr>
      <w:r w:rsidRPr="00DB6B0E">
        <w:rPr>
          <w:b/>
          <w:sz w:val="32"/>
          <w:szCs w:val="32"/>
        </w:rPr>
        <w:lastRenderedPageBreak/>
        <w:t>RESEARCH QUESTIONS</w:t>
      </w:r>
    </w:p>
    <w:p w14:paraId="669FBD9C" w14:textId="77777777" w:rsidR="001900F2" w:rsidRPr="00B57400" w:rsidRDefault="001900F2" w:rsidP="00231C8D">
      <w:pPr>
        <w:jc w:val="center"/>
        <w:rPr>
          <w:sz w:val="28"/>
          <w:szCs w:val="32"/>
        </w:rPr>
      </w:pPr>
      <w:r>
        <w:rPr>
          <w:sz w:val="28"/>
          <w:szCs w:val="32"/>
        </w:rPr>
        <w:t>RETENTION SCORES</w:t>
      </w:r>
    </w:p>
    <w:p w14:paraId="1939E65C" w14:textId="77777777" w:rsidR="001900F2" w:rsidRDefault="001900F2" w:rsidP="00231C8D">
      <w:pPr>
        <w:jc w:val="center"/>
        <w:rPr>
          <w:b/>
        </w:rPr>
      </w:pPr>
    </w:p>
    <w:p w14:paraId="5D472559" w14:textId="77777777" w:rsidR="001900F2" w:rsidRDefault="001900F2" w:rsidP="00231C8D">
      <w:pPr>
        <w:jc w:val="center"/>
        <w:rPr>
          <w:b/>
        </w:rPr>
      </w:pPr>
      <w:r>
        <w:rPr>
          <w:b/>
        </w:rPr>
        <w:t>Is there a difference in intent to leave current units/roles between nurses who have had contact with a Resiliency Rounder compared to those who have not?</w:t>
      </w:r>
    </w:p>
    <w:p w14:paraId="0D709D94" w14:textId="77777777" w:rsidR="001900F2" w:rsidRDefault="001900F2" w:rsidP="00231C8D">
      <w:pPr>
        <w:jc w:val="center"/>
        <w:rPr>
          <w:color w:val="000000" w:themeColor="text1"/>
        </w:rPr>
      </w:pPr>
    </w:p>
    <w:tbl>
      <w:tblPr>
        <w:tblW w:w="7800" w:type="dxa"/>
        <w:tblLook w:val="04A0" w:firstRow="1" w:lastRow="0" w:firstColumn="1" w:lastColumn="0" w:noHBand="0" w:noVBand="1"/>
      </w:tblPr>
      <w:tblGrid>
        <w:gridCol w:w="2124"/>
        <w:gridCol w:w="1244"/>
        <w:gridCol w:w="1096"/>
        <w:gridCol w:w="1143"/>
        <w:gridCol w:w="1237"/>
        <w:gridCol w:w="1143"/>
      </w:tblGrid>
      <w:tr w:rsidR="001900F2" w:rsidRPr="00157DBA" w14:paraId="78E0B9AA" w14:textId="77777777" w:rsidTr="00231C8D">
        <w:trPr>
          <w:trHeight w:val="380"/>
        </w:trPr>
        <w:tc>
          <w:tcPr>
            <w:tcW w:w="7800" w:type="dxa"/>
            <w:gridSpan w:val="6"/>
            <w:tcBorders>
              <w:top w:val="nil"/>
              <w:left w:val="nil"/>
              <w:bottom w:val="nil"/>
              <w:right w:val="nil"/>
            </w:tcBorders>
            <w:shd w:val="clear" w:color="auto" w:fill="auto"/>
            <w:vAlign w:val="center"/>
            <w:hideMark/>
          </w:tcPr>
          <w:p w14:paraId="3459ECDD" w14:textId="77777777" w:rsidR="001900F2" w:rsidRPr="00157DBA" w:rsidRDefault="001900F2" w:rsidP="00231C8D">
            <w:pPr>
              <w:rPr>
                <w:rFonts w:ascii="Arial" w:hAnsi="Arial" w:cs="Arial"/>
                <w:b/>
                <w:bCs/>
                <w:color w:val="010205"/>
                <w:sz w:val="30"/>
                <w:szCs w:val="30"/>
              </w:rPr>
            </w:pPr>
            <w:r w:rsidRPr="00157DBA">
              <w:rPr>
                <w:rFonts w:ascii="Arial" w:hAnsi="Arial" w:cs="Arial"/>
                <w:b/>
                <w:bCs/>
                <w:color w:val="010205"/>
                <w:sz w:val="30"/>
                <w:szCs w:val="30"/>
              </w:rPr>
              <w:t>Group Statistics</w:t>
            </w:r>
          </w:p>
        </w:tc>
      </w:tr>
      <w:tr w:rsidR="001900F2" w:rsidRPr="00157DBA" w14:paraId="7E7CD056" w14:textId="77777777" w:rsidTr="00231C8D">
        <w:trPr>
          <w:trHeight w:val="680"/>
        </w:trPr>
        <w:tc>
          <w:tcPr>
            <w:tcW w:w="1938" w:type="dxa"/>
            <w:tcBorders>
              <w:top w:val="nil"/>
              <w:left w:val="nil"/>
              <w:bottom w:val="single" w:sz="4" w:space="0" w:color="152935"/>
              <w:right w:val="nil"/>
            </w:tcBorders>
            <w:shd w:val="clear" w:color="auto" w:fill="auto"/>
            <w:vAlign w:val="bottom"/>
            <w:hideMark/>
          </w:tcPr>
          <w:p w14:paraId="603FB7BA" w14:textId="77777777" w:rsidR="001900F2" w:rsidRPr="00157DBA" w:rsidRDefault="001900F2" w:rsidP="00231C8D">
            <w:pPr>
              <w:rPr>
                <w:rFonts w:ascii="Arial" w:hAnsi="Arial" w:cs="Arial"/>
                <w:color w:val="264A60"/>
              </w:rPr>
            </w:pPr>
            <w:r w:rsidRPr="00157DBA">
              <w:rPr>
                <w:rFonts w:ascii="Arial" w:hAnsi="Arial" w:cs="Arial"/>
                <w:color w:val="264A60"/>
              </w:rPr>
              <w:t>RR_CON_REC</w:t>
            </w:r>
          </w:p>
        </w:tc>
        <w:tc>
          <w:tcPr>
            <w:tcW w:w="1243" w:type="dxa"/>
            <w:tcBorders>
              <w:top w:val="nil"/>
              <w:left w:val="nil"/>
              <w:bottom w:val="nil"/>
              <w:right w:val="nil"/>
            </w:tcBorders>
            <w:shd w:val="clear" w:color="auto" w:fill="auto"/>
            <w:noWrap/>
            <w:vAlign w:val="bottom"/>
            <w:hideMark/>
          </w:tcPr>
          <w:p w14:paraId="077835E9" w14:textId="77777777" w:rsidR="001900F2" w:rsidRPr="00157DBA" w:rsidRDefault="001900F2" w:rsidP="00231C8D">
            <w:pPr>
              <w:rPr>
                <w:rFonts w:ascii="Arial" w:hAnsi="Arial" w:cs="Arial"/>
                <w:color w:val="264A60"/>
              </w:rPr>
            </w:pPr>
          </w:p>
        </w:tc>
        <w:tc>
          <w:tcPr>
            <w:tcW w:w="1096" w:type="dxa"/>
            <w:tcBorders>
              <w:top w:val="nil"/>
              <w:left w:val="nil"/>
              <w:bottom w:val="single" w:sz="4" w:space="0" w:color="152935"/>
              <w:right w:val="single" w:sz="4" w:space="0" w:color="E0E0E0"/>
            </w:tcBorders>
            <w:shd w:val="clear" w:color="auto" w:fill="auto"/>
            <w:vAlign w:val="bottom"/>
            <w:hideMark/>
          </w:tcPr>
          <w:p w14:paraId="29B8EF3B" w14:textId="77777777" w:rsidR="001900F2" w:rsidRPr="00157DBA" w:rsidRDefault="001900F2" w:rsidP="00231C8D">
            <w:pPr>
              <w:jc w:val="center"/>
              <w:rPr>
                <w:rFonts w:ascii="Arial" w:hAnsi="Arial" w:cs="Arial"/>
                <w:color w:val="264A60"/>
              </w:rPr>
            </w:pPr>
            <w:r w:rsidRPr="00157DBA">
              <w:rPr>
                <w:rFonts w:ascii="Arial" w:hAnsi="Arial" w:cs="Arial"/>
                <w:color w:val="264A60"/>
              </w:rPr>
              <w:t>N</w:t>
            </w:r>
          </w:p>
        </w:tc>
        <w:tc>
          <w:tcPr>
            <w:tcW w:w="1143" w:type="dxa"/>
            <w:tcBorders>
              <w:top w:val="nil"/>
              <w:left w:val="nil"/>
              <w:bottom w:val="single" w:sz="4" w:space="0" w:color="152935"/>
              <w:right w:val="single" w:sz="4" w:space="0" w:color="E0E0E0"/>
            </w:tcBorders>
            <w:shd w:val="clear" w:color="auto" w:fill="auto"/>
            <w:vAlign w:val="bottom"/>
            <w:hideMark/>
          </w:tcPr>
          <w:p w14:paraId="36BE7E21" w14:textId="77777777" w:rsidR="001900F2" w:rsidRPr="00157DBA" w:rsidRDefault="001900F2" w:rsidP="00231C8D">
            <w:pPr>
              <w:jc w:val="center"/>
              <w:rPr>
                <w:rFonts w:ascii="Arial" w:hAnsi="Arial" w:cs="Arial"/>
                <w:color w:val="264A60"/>
              </w:rPr>
            </w:pPr>
            <w:r w:rsidRPr="00157DBA">
              <w:rPr>
                <w:rFonts w:ascii="Arial" w:hAnsi="Arial" w:cs="Arial"/>
                <w:color w:val="264A60"/>
              </w:rPr>
              <w:t>Mean</w:t>
            </w:r>
          </w:p>
        </w:tc>
        <w:tc>
          <w:tcPr>
            <w:tcW w:w="1237" w:type="dxa"/>
            <w:tcBorders>
              <w:top w:val="nil"/>
              <w:left w:val="nil"/>
              <w:bottom w:val="single" w:sz="4" w:space="0" w:color="152935"/>
              <w:right w:val="single" w:sz="4" w:space="0" w:color="E0E0E0"/>
            </w:tcBorders>
            <w:shd w:val="clear" w:color="auto" w:fill="auto"/>
            <w:vAlign w:val="bottom"/>
            <w:hideMark/>
          </w:tcPr>
          <w:p w14:paraId="44F98DB5" w14:textId="77777777" w:rsidR="001900F2" w:rsidRPr="00157DBA" w:rsidRDefault="001900F2" w:rsidP="00231C8D">
            <w:pPr>
              <w:jc w:val="center"/>
              <w:rPr>
                <w:rFonts w:ascii="Arial" w:hAnsi="Arial" w:cs="Arial"/>
                <w:color w:val="264A60"/>
              </w:rPr>
            </w:pPr>
            <w:r w:rsidRPr="00157DBA">
              <w:rPr>
                <w:rFonts w:ascii="Arial" w:hAnsi="Arial" w:cs="Arial"/>
                <w:color w:val="264A60"/>
              </w:rPr>
              <w:t>Std. Deviation</w:t>
            </w:r>
          </w:p>
        </w:tc>
        <w:tc>
          <w:tcPr>
            <w:tcW w:w="1143" w:type="dxa"/>
            <w:tcBorders>
              <w:top w:val="nil"/>
              <w:left w:val="nil"/>
              <w:bottom w:val="single" w:sz="4" w:space="0" w:color="152935"/>
              <w:right w:val="nil"/>
            </w:tcBorders>
            <w:shd w:val="clear" w:color="auto" w:fill="auto"/>
            <w:vAlign w:val="bottom"/>
            <w:hideMark/>
          </w:tcPr>
          <w:p w14:paraId="34BE2ACD" w14:textId="77777777" w:rsidR="001900F2" w:rsidRPr="00157DBA" w:rsidRDefault="001900F2" w:rsidP="00231C8D">
            <w:pPr>
              <w:jc w:val="center"/>
              <w:rPr>
                <w:rFonts w:ascii="Arial" w:hAnsi="Arial" w:cs="Arial"/>
                <w:color w:val="264A60"/>
              </w:rPr>
            </w:pPr>
            <w:r w:rsidRPr="00157DBA">
              <w:rPr>
                <w:rFonts w:ascii="Arial" w:hAnsi="Arial" w:cs="Arial"/>
                <w:color w:val="264A60"/>
              </w:rPr>
              <w:t>Std. Error Mean</w:t>
            </w:r>
          </w:p>
        </w:tc>
      </w:tr>
      <w:tr w:rsidR="001900F2" w:rsidRPr="00157DBA" w14:paraId="75D9BDF3" w14:textId="77777777" w:rsidTr="00231C8D">
        <w:trPr>
          <w:trHeight w:val="680"/>
        </w:trPr>
        <w:tc>
          <w:tcPr>
            <w:tcW w:w="1938" w:type="dxa"/>
            <w:vMerge w:val="restart"/>
            <w:tcBorders>
              <w:top w:val="nil"/>
              <w:left w:val="nil"/>
              <w:bottom w:val="single" w:sz="4" w:space="0" w:color="152935"/>
              <w:right w:val="nil"/>
            </w:tcBorders>
            <w:shd w:val="clear" w:color="000000" w:fill="E0E0E0"/>
            <w:hideMark/>
          </w:tcPr>
          <w:p w14:paraId="15517997" w14:textId="77777777" w:rsidR="001900F2" w:rsidRPr="00157DBA" w:rsidRDefault="001900F2" w:rsidP="00231C8D">
            <w:pPr>
              <w:rPr>
                <w:rFonts w:ascii="Arial" w:hAnsi="Arial" w:cs="Arial"/>
                <w:color w:val="264A60"/>
              </w:rPr>
            </w:pPr>
            <w:r w:rsidRPr="00157DBA">
              <w:rPr>
                <w:rFonts w:ascii="Arial" w:hAnsi="Arial" w:cs="Arial"/>
                <w:color w:val="264A60"/>
              </w:rPr>
              <w:t>Retention_Roles2</w:t>
            </w:r>
          </w:p>
        </w:tc>
        <w:tc>
          <w:tcPr>
            <w:tcW w:w="1243" w:type="dxa"/>
            <w:tcBorders>
              <w:top w:val="single" w:sz="4" w:space="0" w:color="152935"/>
              <w:left w:val="nil"/>
              <w:bottom w:val="single" w:sz="4" w:space="0" w:color="AEAEAE"/>
              <w:right w:val="nil"/>
            </w:tcBorders>
            <w:shd w:val="clear" w:color="000000" w:fill="E0E0E0"/>
            <w:hideMark/>
          </w:tcPr>
          <w:p w14:paraId="71B2638E" w14:textId="77777777" w:rsidR="001900F2" w:rsidRPr="00157DBA" w:rsidRDefault="001900F2" w:rsidP="00231C8D">
            <w:pPr>
              <w:rPr>
                <w:rFonts w:ascii="Arial" w:hAnsi="Arial" w:cs="Arial"/>
                <w:color w:val="264A60"/>
              </w:rPr>
            </w:pPr>
            <w:r w:rsidRPr="00157DBA">
              <w:rPr>
                <w:rFonts w:ascii="Arial" w:hAnsi="Arial" w:cs="Arial"/>
                <w:color w:val="264A60"/>
              </w:rPr>
              <w:t>Any Rounding</w:t>
            </w:r>
          </w:p>
        </w:tc>
        <w:tc>
          <w:tcPr>
            <w:tcW w:w="1096" w:type="dxa"/>
            <w:tcBorders>
              <w:top w:val="nil"/>
              <w:left w:val="nil"/>
              <w:bottom w:val="single" w:sz="4" w:space="0" w:color="AEAEAE"/>
              <w:right w:val="single" w:sz="4" w:space="0" w:color="E0E0E0"/>
            </w:tcBorders>
            <w:shd w:val="clear" w:color="auto" w:fill="auto"/>
            <w:noWrap/>
            <w:hideMark/>
          </w:tcPr>
          <w:p w14:paraId="63A22649" w14:textId="77777777" w:rsidR="001900F2" w:rsidRPr="00157DBA" w:rsidRDefault="001900F2" w:rsidP="00231C8D">
            <w:pPr>
              <w:jc w:val="right"/>
              <w:rPr>
                <w:rFonts w:ascii="Arial" w:hAnsi="Arial" w:cs="Arial"/>
                <w:color w:val="010205"/>
              </w:rPr>
            </w:pPr>
            <w:r w:rsidRPr="00157DBA">
              <w:rPr>
                <w:rFonts w:ascii="Arial" w:hAnsi="Arial" w:cs="Arial"/>
                <w:color w:val="010205"/>
              </w:rPr>
              <w:t>66</w:t>
            </w:r>
          </w:p>
        </w:tc>
        <w:tc>
          <w:tcPr>
            <w:tcW w:w="1143" w:type="dxa"/>
            <w:tcBorders>
              <w:top w:val="nil"/>
              <w:left w:val="nil"/>
              <w:bottom w:val="single" w:sz="4" w:space="0" w:color="AEAEAE"/>
              <w:right w:val="single" w:sz="4" w:space="0" w:color="E0E0E0"/>
            </w:tcBorders>
            <w:shd w:val="clear" w:color="auto" w:fill="auto"/>
            <w:noWrap/>
            <w:hideMark/>
          </w:tcPr>
          <w:p w14:paraId="5EA3A758" w14:textId="77777777" w:rsidR="001900F2" w:rsidRPr="00157DBA" w:rsidRDefault="001900F2" w:rsidP="00231C8D">
            <w:pPr>
              <w:jc w:val="right"/>
              <w:rPr>
                <w:rFonts w:ascii="Arial" w:hAnsi="Arial" w:cs="Arial"/>
                <w:color w:val="010205"/>
              </w:rPr>
            </w:pPr>
            <w:r w:rsidRPr="00157DBA">
              <w:rPr>
                <w:rFonts w:ascii="Arial" w:hAnsi="Arial" w:cs="Arial"/>
                <w:color w:val="010205"/>
              </w:rPr>
              <w:t>1.29</w:t>
            </w:r>
          </w:p>
        </w:tc>
        <w:tc>
          <w:tcPr>
            <w:tcW w:w="1237" w:type="dxa"/>
            <w:tcBorders>
              <w:top w:val="nil"/>
              <w:left w:val="nil"/>
              <w:bottom w:val="single" w:sz="4" w:space="0" w:color="AEAEAE"/>
              <w:right w:val="single" w:sz="4" w:space="0" w:color="E0E0E0"/>
            </w:tcBorders>
            <w:shd w:val="clear" w:color="auto" w:fill="auto"/>
            <w:noWrap/>
            <w:hideMark/>
          </w:tcPr>
          <w:p w14:paraId="4757B93A" w14:textId="77777777" w:rsidR="001900F2" w:rsidRPr="00157DBA" w:rsidRDefault="001900F2" w:rsidP="00231C8D">
            <w:pPr>
              <w:jc w:val="right"/>
              <w:rPr>
                <w:rFonts w:ascii="Arial" w:hAnsi="Arial" w:cs="Arial"/>
                <w:color w:val="010205"/>
              </w:rPr>
            </w:pPr>
            <w:r w:rsidRPr="00157DBA">
              <w:rPr>
                <w:rFonts w:ascii="Arial" w:hAnsi="Arial" w:cs="Arial"/>
                <w:color w:val="010205"/>
              </w:rPr>
              <w:t>0.456</w:t>
            </w:r>
          </w:p>
        </w:tc>
        <w:tc>
          <w:tcPr>
            <w:tcW w:w="1143" w:type="dxa"/>
            <w:tcBorders>
              <w:top w:val="nil"/>
              <w:left w:val="nil"/>
              <w:bottom w:val="single" w:sz="4" w:space="0" w:color="AEAEAE"/>
              <w:right w:val="nil"/>
            </w:tcBorders>
            <w:shd w:val="clear" w:color="auto" w:fill="auto"/>
            <w:noWrap/>
            <w:hideMark/>
          </w:tcPr>
          <w:p w14:paraId="0B69D33F" w14:textId="77777777" w:rsidR="001900F2" w:rsidRPr="00157DBA" w:rsidRDefault="001900F2" w:rsidP="00231C8D">
            <w:pPr>
              <w:jc w:val="right"/>
              <w:rPr>
                <w:rFonts w:ascii="Arial" w:hAnsi="Arial" w:cs="Arial"/>
                <w:color w:val="010205"/>
              </w:rPr>
            </w:pPr>
            <w:r w:rsidRPr="00157DBA">
              <w:rPr>
                <w:rFonts w:ascii="Arial" w:hAnsi="Arial" w:cs="Arial"/>
                <w:color w:val="010205"/>
              </w:rPr>
              <w:t>0.056</w:t>
            </w:r>
          </w:p>
        </w:tc>
      </w:tr>
      <w:tr w:rsidR="001900F2" w:rsidRPr="00157DBA" w14:paraId="08C6529A" w14:textId="77777777" w:rsidTr="00231C8D">
        <w:trPr>
          <w:trHeight w:val="680"/>
        </w:trPr>
        <w:tc>
          <w:tcPr>
            <w:tcW w:w="1938" w:type="dxa"/>
            <w:vMerge/>
            <w:tcBorders>
              <w:top w:val="nil"/>
              <w:left w:val="nil"/>
              <w:bottom w:val="single" w:sz="4" w:space="0" w:color="152935"/>
              <w:right w:val="nil"/>
            </w:tcBorders>
            <w:vAlign w:val="center"/>
            <w:hideMark/>
          </w:tcPr>
          <w:p w14:paraId="3D58F79B" w14:textId="77777777" w:rsidR="001900F2" w:rsidRPr="00157DBA" w:rsidRDefault="001900F2" w:rsidP="00231C8D">
            <w:pPr>
              <w:rPr>
                <w:rFonts w:ascii="Arial" w:hAnsi="Arial" w:cs="Arial"/>
                <w:color w:val="264A60"/>
              </w:rPr>
            </w:pPr>
          </w:p>
        </w:tc>
        <w:tc>
          <w:tcPr>
            <w:tcW w:w="1243" w:type="dxa"/>
            <w:tcBorders>
              <w:top w:val="nil"/>
              <w:left w:val="nil"/>
              <w:bottom w:val="single" w:sz="4" w:space="0" w:color="152935"/>
              <w:right w:val="nil"/>
            </w:tcBorders>
            <w:shd w:val="clear" w:color="000000" w:fill="E0E0E0"/>
            <w:hideMark/>
          </w:tcPr>
          <w:p w14:paraId="191FD78B" w14:textId="77777777" w:rsidR="001900F2" w:rsidRPr="00157DBA" w:rsidRDefault="001900F2" w:rsidP="00231C8D">
            <w:pPr>
              <w:rPr>
                <w:rFonts w:ascii="Arial" w:hAnsi="Arial" w:cs="Arial"/>
                <w:color w:val="264A60"/>
              </w:rPr>
            </w:pPr>
            <w:r w:rsidRPr="00157DBA">
              <w:rPr>
                <w:rFonts w:ascii="Arial" w:hAnsi="Arial" w:cs="Arial"/>
                <w:color w:val="264A60"/>
              </w:rPr>
              <w:t>No Rounding</w:t>
            </w:r>
          </w:p>
        </w:tc>
        <w:tc>
          <w:tcPr>
            <w:tcW w:w="1096" w:type="dxa"/>
            <w:tcBorders>
              <w:top w:val="nil"/>
              <w:left w:val="nil"/>
              <w:bottom w:val="single" w:sz="4" w:space="0" w:color="152935"/>
              <w:right w:val="single" w:sz="4" w:space="0" w:color="E0E0E0"/>
            </w:tcBorders>
            <w:shd w:val="clear" w:color="auto" w:fill="auto"/>
            <w:noWrap/>
            <w:hideMark/>
          </w:tcPr>
          <w:p w14:paraId="759CA7FD" w14:textId="77777777" w:rsidR="001900F2" w:rsidRPr="00157DBA" w:rsidRDefault="001900F2" w:rsidP="00231C8D">
            <w:pPr>
              <w:jc w:val="right"/>
              <w:rPr>
                <w:rFonts w:ascii="Arial" w:hAnsi="Arial" w:cs="Arial"/>
                <w:color w:val="010205"/>
              </w:rPr>
            </w:pPr>
            <w:r w:rsidRPr="00157DBA">
              <w:rPr>
                <w:rFonts w:ascii="Arial" w:hAnsi="Arial" w:cs="Arial"/>
                <w:color w:val="010205"/>
              </w:rPr>
              <w:t>202</w:t>
            </w:r>
          </w:p>
        </w:tc>
        <w:tc>
          <w:tcPr>
            <w:tcW w:w="1143" w:type="dxa"/>
            <w:tcBorders>
              <w:top w:val="nil"/>
              <w:left w:val="nil"/>
              <w:bottom w:val="single" w:sz="4" w:space="0" w:color="152935"/>
              <w:right w:val="single" w:sz="4" w:space="0" w:color="E0E0E0"/>
            </w:tcBorders>
            <w:shd w:val="clear" w:color="auto" w:fill="auto"/>
            <w:noWrap/>
            <w:hideMark/>
          </w:tcPr>
          <w:p w14:paraId="15E59378" w14:textId="77777777" w:rsidR="001900F2" w:rsidRPr="00157DBA" w:rsidRDefault="001900F2" w:rsidP="00231C8D">
            <w:pPr>
              <w:jc w:val="right"/>
              <w:rPr>
                <w:rFonts w:ascii="Arial" w:hAnsi="Arial" w:cs="Arial"/>
                <w:color w:val="010205"/>
              </w:rPr>
            </w:pPr>
            <w:r w:rsidRPr="00157DBA">
              <w:rPr>
                <w:rFonts w:ascii="Arial" w:hAnsi="Arial" w:cs="Arial"/>
                <w:color w:val="010205"/>
              </w:rPr>
              <w:t>1.31</w:t>
            </w:r>
          </w:p>
        </w:tc>
        <w:tc>
          <w:tcPr>
            <w:tcW w:w="1237" w:type="dxa"/>
            <w:tcBorders>
              <w:top w:val="nil"/>
              <w:left w:val="nil"/>
              <w:bottom w:val="single" w:sz="4" w:space="0" w:color="152935"/>
              <w:right w:val="single" w:sz="4" w:space="0" w:color="E0E0E0"/>
            </w:tcBorders>
            <w:shd w:val="clear" w:color="auto" w:fill="auto"/>
            <w:noWrap/>
            <w:hideMark/>
          </w:tcPr>
          <w:p w14:paraId="23570E21" w14:textId="77777777" w:rsidR="001900F2" w:rsidRPr="00157DBA" w:rsidRDefault="001900F2" w:rsidP="00231C8D">
            <w:pPr>
              <w:jc w:val="right"/>
              <w:rPr>
                <w:rFonts w:ascii="Arial" w:hAnsi="Arial" w:cs="Arial"/>
                <w:color w:val="010205"/>
              </w:rPr>
            </w:pPr>
            <w:r w:rsidRPr="00157DBA">
              <w:rPr>
                <w:rFonts w:ascii="Arial" w:hAnsi="Arial" w:cs="Arial"/>
                <w:color w:val="010205"/>
              </w:rPr>
              <w:t>0.464</w:t>
            </w:r>
          </w:p>
        </w:tc>
        <w:tc>
          <w:tcPr>
            <w:tcW w:w="1143" w:type="dxa"/>
            <w:tcBorders>
              <w:top w:val="nil"/>
              <w:left w:val="nil"/>
              <w:bottom w:val="single" w:sz="4" w:space="0" w:color="152935"/>
              <w:right w:val="nil"/>
            </w:tcBorders>
            <w:shd w:val="clear" w:color="auto" w:fill="auto"/>
            <w:noWrap/>
            <w:hideMark/>
          </w:tcPr>
          <w:p w14:paraId="5DC5CFEB" w14:textId="77777777" w:rsidR="001900F2" w:rsidRPr="00157DBA" w:rsidRDefault="001900F2" w:rsidP="00231C8D">
            <w:pPr>
              <w:jc w:val="right"/>
              <w:rPr>
                <w:rFonts w:ascii="Arial" w:hAnsi="Arial" w:cs="Arial"/>
                <w:color w:val="010205"/>
              </w:rPr>
            </w:pPr>
            <w:r w:rsidRPr="00157DBA">
              <w:rPr>
                <w:rFonts w:ascii="Arial" w:hAnsi="Arial" w:cs="Arial"/>
                <w:color w:val="010205"/>
              </w:rPr>
              <w:t>0.033</w:t>
            </w:r>
          </w:p>
        </w:tc>
      </w:tr>
    </w:tbl>
    <w:p w14:paraId="3B5B8476" w14:textId="77777777" w:rsidR="001900F2" w:rsidRDefault="001900F2" w:rsidP="00231C8D">
      <w:pPr>
        <w:rPr>
          <w:color w:val="000000" w:themeColor="text1"/>
        </w:rPr>
      </w:pPr>
    </w:p>
    <w:p w14:paraId="40F56448" w14:textId="77777777" w:rsidR="001900F2" w:rsidRDefault="001900F2" w:rsidP="00231C8D">
      <w:pPr>
        <w:rPr>
          <w:rFonts w:ascii="Arial" w:hAnsi="Arial" w:cs="Arial"/>
          <w:b/>
          <w:color w:val="000000" w:themeColor="text1"/>
          <w:sz w:val="30"/>
          <w:szCs w:val="30"/>
        </w:rPr>
      </w:pPr>
      <w:r>
        <w:rPr>
          <w:rFonts w:ascii="Arial" w:hAnsi="Arial" w:cs="Arial"/>
          <w:b/>
          <w:color w:val="000000" w:themeColor="text1"/>
          <w:sz w:val="30"/>
          <w:szCs w:val="30"/>
        </w:rPr>
        <w:t>Independent Samples Test</w:t>
      </w:r>
    </w:p>
    <w:tbl>
      <w:tblPr>
        <w:tblW w:w="0" w:type="auto"/>
        <w:tblLook w:val="04A0" w:firstRow="1" w:lastRow="0" w:firstColumn="1" w:lastColumn="0" w:noHBand="0" w:noVBand="1"/>
      </w:tblPr>
      <w:tblGrid>
        <w:gridCol w:w="1188"/>
        <w:gridCol w:w="792"/>
        <w:gridCol w:w="792"/>
        <w:gridCol w:w="784"/>
        <w:gridCol w:w="939"/>
        <w:gridCol w:w="804"/>
        <w:gridCol w:w="1165"/>
        <w:gridCol w:w="1188"/>
        <w:gridCol w:w="864"/>
        <w:gridCol w:w="839"/>
      </w:tblGrid>
      <w:tr w:rsidR="001900F2" w:rsidRPr="006B0805" w14:paraId="6639AF2C" w14:textId="77777777" w:rsidTr="00231C8D">
        <w:trPr>
          <w:trHeight w:val="320"/>
        </w:trPr>
        <w:tc>
          <w:tcPr>
            <w:tcW w:w="0" w:type="auto"/>
            <w:tcBorders>
              <w:top w:val="nil"/>
              <w:left w:val="nil"/>
              <w:bottom w:val="nil"/>
              <w:right w:val="nil"/>
            </w:tcBorders>
            <w:shd w:val="clear" w:color="auto" w:fill="auto"/>
            <w:noWrap/>
            <w:vAlign w:val="bottom"/>
            <w:hideMark/>
          </w:tcPr>
          <w:p w14:paraId="2114E797" w14:textId="77777777" w:rsidR="001900F2" w:rsidRPr="006B0805" w:rsidRDefault="001900F2" w:rsidP="00231C8D">
            <w:pPr>
              <w:rPr>
                <w:sz w:val="20"/>
              </w:rPr>
            </w:pPr>
          </w:p>
        </w:tc>
        <w:tc>
          <w:tcPr>
            <w:tcW w:w="0" w:type="auto"/>
            <w:gridSpan w:val="2"/>
            <w:tcBorders>
              <w:top w:val="nil"/>
              <w:left w:val="nil"/>
              <w:bottom w:val="nil"/>
              <w:right w:val="single" w:sz="4" w:space="0" w:color="E0E0E0"/>
            </w:tcBorders>
            <w:shd w:val="clear" w:color="auto" w:fill="auto"/>
            <w:vAlign w:val="bottom"/>
            <w:hideMark/>
          </w:tcPr>
          <w:p w14:paraId="3A053FA2" w14:textId="77777777" w:rsidR="001900F2" w:rsidRPr="006B0805" w:rsidRDefault="001900F2" w:rsidP="00231C8D">
            <w:pPr>
              <w:jc w:val="center"/>
              <w:rPr>
                <w:rFonts w:ascii="Arial" w:hAnsi="Arial" w:cs="Arial"/>
                <w:color w:val="264A60"/>
                <w:sz w:val="20"/>
              </w:rPr>
            </w:pPr>
            <w:proofErr w:type="spellStart"/>
            <w:r w:rsidRPr="006B0805">
              <w:rPr>
                <w:rFonts w:ascii="Arial" w:hAnsi="Arial" w:cs="Arial"/>
                <w:color w:val="264A60"/>
                <w:sz w:val="20"/>
              </w:rPr>
              <w:t>Levene's</w:t>
            </w:r>
            <w:proofErr w:type="spellEnd"/>
            <w:r w:rsidRPr="006B0805">
              <w:rPr>
                <w:rFonts w:ascii="Arial" w:hAnsi="Arial" w:cs="Arial"/>
                <w:color w:val="264A60"/>
                <w:sz w:val="20"/>
              </w:rPr>
              <w:t xml:space="preserve"> Test for Equality of Variances</w:t>
            </w:r>
          </w:p>
        </w:tc>
        <w:tc>
          <w:tcPr>
            <w:tcW w:w="0" w:type="auto"/>
            <w:gridSpan w:val="7"/>
            <w:tcBorders>
              <w:top w:val="nil"/>
              <w:left w:val="nil"/>
              <w:bottom w:val="nil"/>
              <w:right w:val="single" w:sz="4" w:space="0" w:color="E0E0E0"/>
            </w:tcBorders>
            <w:shd w:val="clear" w:color="auto" w:fill="auto"/>
            <w:vAlign w:val="bottom"/>
            <w:hideMark/>
          </w:tcPr>
          <w:p w14:paraId="7666F108"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t-test for Equality of Means</w:t>
            </w:r>
          </w:p>
        </w:tc>
      </w:tr>
      <w:tr w:rsidR="001900F2" w:rsidRPr="006B0805" w14:paraId="38D4E369" w14:textId="77777777" w:rsidTr="00231C8D">
        <w:trPr>
          <w:trHeight w:val="320"/>
        </w:trPr>
        <w:tc>
          <w:tcPr>
            <w:tcW w:w="0" w:type="auto"/>
            <w:tcBorders>
              <w:top w:val="nil"/>
              <w:left w:val="nil"/>
              <w:bottom w:val="nil"/>
              <w:right w:val="nil"/>
            </w:tcBorders>
            <w:shd w:val="clear" w:color="auto" w:fill="auto"/>
            <w:noWrap/>
            <w:vAlign w:val="bottom"/>
            <w:hideMark/>
          </w:tcPr>
          <w:p w14:paraId="4E022125" w14:textId="77777777" w:rsidR="001900F2" w:rsidRPr="006B0805" w:rsidRDefault="001900F2" w:rsidP="00231C8D">
            <w:pPr>
              <w:jc w:val="center"/>
              <w:rPr>
                <w:rFonts w:ascii="Arial" w:hAnsi="Arial" w:cs="Arial"/>
                <w:color w:val="264A60"/>
                <w:sz w:val="20"/>
              </w:rPr>
            </w:pPr>
          </w:p>
        </w:tc>
        <w:tc>
          <w:tcPr>
            <w:tcW w:w="0" w:type="auto"/>
            <w:vMerge w:val="restart"/>
            <w:tcBorders>
              <w:top w:val="nil"/>
              <w:left w:val="nil"/>
              <w:bottom w:val="single" w:sz="4" w:space="0" w:color="152935"/>
              <w:right w:val="single" w:sz="4" w:space="0" w:color="E0E0E0"/>
            </w:tcBorders>
            <w:shd w:val="clear" w:color="auto" w:fill="auto"/>
            <w:vAlign w:val="bottom"/>
            <w:hideMark/>
          </w:tcPr>
          <w:p w14:paraId="42BE7370"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F</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1F5F7837"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Sig.</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2C93985E"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t</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35492571" w14:textId="77777777" w:rsidR="001900F2" w:rsidRPr="006B0805" w:rsidRDefault="001900F2" w:rsidP="00231C8D">
            <w:pPr>
              <w:jc w:val="center"/>
              <w:rPr>
                <w:rFonts w:ascii="Arial" w:hAnsi="Arial" w:cs="Arial"/>
                <w:color w:val="264A60"/>
                <w:sz w:val="20"/>
              </w:rPr>
            </w:pPr>
            <w:proofErr w:type="spellStart"/>
            <w:r w:rsidRPr="006B0805">
              <w:rPr>
                <w:rFonts w:ascii="Arial" w:hAnsi="Arial" w:cs="Arial"/>
                <w:color w:val="264A60"/>
                <w:sz w:val="20"/>
              </w:rPr>
              <w:t>df</w:t>
            </w:r>
            <w:proofErr w:type="spellEnd"/>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522E2AFA"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Sig. (2-tailed)</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5033AB3C"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Mean Difference</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693D04A5"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Std. Error Difference</w:t>
            </w:r>
          </w:p>
        </w:tc>
        <w:tc>
          <w:tcPr>
            <w:tcW w:w="0" w:type="auto"/>
            <w:gridSpan w:val="2"/>
            <w:tcBorders>
              <w:top w:val="nil"/>
              <w:left w:val="nil"/>
              <w:bottom w:val="nil"/>
              <w:right w:val="single" w:sz="4" w:space="0" w:color="E0E0E0"/>
            </w:tcBorders>
            <w:shd w:val="clear" w:color="auto" w:fill="auto"/>
            <w:vAlign w:val="bottom"/>
            <w:hideMark/>
          </w:tcPr>
          <w:p w14:paraId="64E824B3"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95% Confidence Interval of the Difference</w:t>
            </w:r>
          </w:p>
        </w:tc>
      </w:tr>
      <w:tr w:rsidR="001900F2" w:rsidRPr="006B0805" w14:paraId="7DDADC91" w14:textId="77777777" w:rsidTr="00231C8D">
        <w:trPr>
          <w:trHeight w:val="340"/>
        </w:trPr>
        <w:tc>
          <w:tcPr>
            <w:tcW w:w="0" w:type="auto"/>
            <w:tcBorders>
              <w:top w:val="nil"/>
              <w:left w:val="nil"/>
              <w:bottom w:val="nil"/>
              <w:right w:val="nil"/>
            </w:tcBorders>
            <w:shd w:val="clear" w:color="auto" w:fill="auto"/>
            <w:noWrap/>
            <w:vAlign w:val="bottom"/>
            <w:hideMark/>
          </w:tcPr>
          <w:p w14:paraId="5A24FAB3" w14:textId="77777777" w:rsidR="001900F2" w:rsidRPr="006B0805" w:rsidRDefault="001900F2" w:rsidP="00231C8D">
            <w:pPr>
              <w:jc w:val="center"/>
              <w:rPr>
                <w:rFonts w:ascii="Arial" w:hAnsi="Arial" w:cs="Arial"/>
                <w:color w:val="264A60"/>
                <w:sz w:val="20"/>
              </w:rPr>
            </w:pPr>
          </w:p>
        </w:tc>
        <w:tc>
          <w:tcPr>
            <w:tcW w:w="0" w:type="auto"/>
            <w:vMerge/>
            <w:tcBorders>
              <w:top w:val="nil"/>
              <w:left w:val="nil"/>
              <w:bottom w:val="single" w:sz="4" w:space="0" w:color="152935"/>
              <w:right w:val="single" w:sz="4" w:space="0" w:color="E0E0E0"/>
            </w:tcBorders>
            <w:vAlign w:val="center"/>
            <w:hideMark/>
          </w:tcPr>
          <w:p w14:paraId="57B290C6" w14:textId="77777777" w:rsidR="001900F2" w:rsidRPr="006B0805"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7868DD69" w14:textId="77777777" w:rsidR="001900F2" w:rsidRPr="006B0805"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6A02EB0B" w14:textId="77777777" w:rsidR="001900F2" w:rsidRPr="006B0805"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0D000667" w14:textId="77777777" w:rsidR="001900F2" w:rsidRPr="006B0805"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55024521" w14:textId="77777777" w:rsidR="001900F2" w:rsidRPr="006B0805"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5322E72B" w14:textId="77777777" w:rsidR="001900F2" w:rsidRPr="006B0805"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7D0B30D6" w14:textId="77777777" w:rsidR="001900F2" w:rsidRPr="006B0805" w:rsidRDefault="001900F2" w:rsidP="00231C8D">
            <w:pPr>
              <w:rPr>
                <w:rFonts w:ascii="Arial" w:hAnsi="Arial" w:cs="Arial"/>
                <w:color w:val="264A60"/>
                <w:sz w:val="20"/>
              </w:rPr>
            </w:pPr>
          </w:p>
        </w:tc>
        <w:tc>
          <w:tcPr>
            <w:tcW w:w="0" w:type="auto"/>
            <w:tcBorders>
              <w:top w:val="nil"/>
              <w:left w:val="nil"/>
              <w:bottom w:val="single" w:sz="4" w:space="0" w:color="152935"/>
              <w:right w:val="single" w:sz="4" w:space="0" w:color="E0E0E0"/>
            </w:tcBorders>
            <w:shd w:val="clear" w:color="auto" w:fill="auto"/>
            <w:vAlign w:val="bottom"/>
            <w:hideMark/>
          </w:tcPr>
          <w:p w14:paraId="315D883D"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Lower</w:t>
            </w:r>
          </w:p>
        </w:tc>
        <w:tc>
          <w:tcPr>
            <w:tcW w:w="0" w:type="auto"/>
            <w:tcBorders>
              <w:top w:val="nil"/>
              <w:left w:val="nil"/>
              <w:bottom w:val="single" w:sz="4" w:space="0" w:color="152935"/>
              <w:right w:val="nil"/>
            </w:tcBorders>
            <w:shd w:val="clear" w:color="auto" w:fill="auto"/>
            <w:vAlign w:val="bottom"/>
            <w:hideMark/>
          </w:tcPr>
          <w:p w14:paraId="6C4067CC"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Upper</w:t>
            </w:r>
          </w:p>
        </w:tc>
      </w:tr>
      <w:tr w:rsidR="001900F2" w:rsidRPr="006B0805" w14:paraId="2EC2CEC2" w14:textId="77777777" w:rsidTr="00231C8D">
        <w:trPr>
          <w:trHeight w:val="1020"/>
        </w:trPr>
        <w:tc>
          <w:tcPr>
            <w:tcW w:w="0" w:type="auto"/>
            <w:tcBorders>
              <w:top w:val="single" w:sz="4" w:space="0" w:color="152935"/>
              <w:left w:val="nil"/>
              <w:bottom w:val="single" w:sz="4" w:space="0" w:color="AEAEAE"/>
              <w:right w:val="nil"/>
            </w:tcBorders>
            <w:shd w:val="clear" w:color="000000" w:fill="E0E0E0"/>
            <w:hideMark/>
          </w:tcPr>
          <w:p w14:paraId="504C9066" w14:textId="77777777" w:rsidR="001900F2" w:rsidRPr="006B0805" w:rsidRDefault="001900F2" w:rsidP="00231C8D">
            <w:pPr>
              <w:rPr>
                <w:rFonts w:ascii="Arial" w:hAnsi="Arial" w:cs="Arial"/>
                <w:color w:val="264A60"/>
                <w:sz w:val="20"/>
              </w:rPr>
            </w:pPr>
            <w:r w:rsidRPr="006B0805">
              <w:rPr>
                <w:rFonts w:ascii="Arial" w:hAnsi="Arial" w:cs="Arial"/>
                <w:color w:val="264A60"/>
                <w:sz w:val="20"/>
              </w:rPr>
              <w:t>Equal variances assumed</w:t>
            </w:r>
          </w:p>
        </w:tc>
        <w:tc>
          <w:tcPr>
            <w:tcW w:w="0" w:type="auto"/>
            <w:tcBorders>
              <w:top w:val="nil"/>
              <w:left w:val="nil"/>
              <w:bottom w:val="single" w:sz="4" w:space="0" w:color="AEAEAE"/>
              <w:right w:val="single" w:sz="4" w:space="0" w:color="E0E0E0"/>
            </w:tcBorders>
            <w:shd w:val="clear" w:color="auto" w:fill="auto"/>
            <w:noWrap/>
            <w:hideMark/>
          </w:tcPr>
          <w:p w14:paraId="244C7E49"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0.570</w:t>
            </w:r>
          </w:p>
        </w:tc>
        <w:tc>
          <w:tcPr>
            <w:tcW w:w="0" w:type="auto"/>
            <w:tcBorders>
              <w:top w:val="nil"/>
              <w:left w:val="nil"/>
              <w:bottom w:val="single" w:sz="4" w:space="0" w:color="AEAEAE"/>
              <w:right w:val="single" w:sz="4" w:space="0" w:color="E0E0E0"/>
            </w:tcBorders>
            <w:shd w:val="clear" w:color="auto" w:fill="auto"/>
            <w:noWrap/>
            <w:hideMark/>
          </w:tcPr>
          <w:p w14:paraId="25957935"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highlight w:val="yellow"/>
              </w:rPr>
              <w:t>0.451</w:t>
            </w:r>
          </w:p>
        </w:tc>
        <w:tc>
          <w:tcPr>
            <w:tcW w:w="0" w:type="auto"/>
            <w:tcBorders>
              <w:top w:val="nil"/>
              <w:left w:val="nil"/>
              <w:bottom w:val="single" w:sz="4" w:space="0" w:color="AEAEAE"/>
              <w:right w:val="single" w:sz="4" w:space="0" w:color="E0E0E0"/>
            </w:tcBorders>
            <w:shd w:val="clear" w:color="auto" w:fill="auto"/>
            <w:noWrap/>
            <w:hideMark/>
          </w:tcPr>
          <w:p w14:paraId="7257B30D"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-0.366</w:t>
            </w:r>
          </w:p>
        </w:tc>
        <w:tc>
          <w:tcPr>
            <w:tcW w:w="0" w:type="auto"/>
            <w:tcBorders>
              <w:top w:val="nil"/>
              <w:left w:val="nil"/>
              <w:bottom w:val="single" w:sz="4" w:space="0" w:color="AEAEAE"/>
              <w:right w:val="single" w:sz="4" w:space="0" w:color="E0E0E0"/>
            </w:tcBorders>
            <w:shd w:val="clear" w:color="auto" w:fill="auto"/>
            <w:noWrap/>
            <w:hideMark/>
          </w:tcPr>
          <w:p w14:paraId="297D00E5"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266</w:t>
            </w:r>
          </w:p>
        </w:tc>
        <w:tc>
          <w:tcPr>
            <w:tcW w:w="0" w:type="auto"/>
            <w:tcBorders>
              <w:top w:val="nil"/>
              <w:left w:val="nil"/>
              <w:bottom w:val="single" w:sz="4" w:space="0" w:color="AEAEAE"/>
              <w:right w:val="single" w:sz="4" w:space="0" w:color="E0E0E0"/>
            </w:tcBorders>
            <w:shd w:val="clear" w:color="auto" w:fill="auto"/>
            <w:noWrap/>
            <w:hideMark/>
          </w:tcPr>
          <w:p w14:paraId="3B981EBE"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0.715</w:t>
            </w:r>
          </w:p>
        </w:tc>
        <w:tc>
          <w:tcPr>
            <w:tcW w:w="0" w:type="auto"/>
            <w:tcBorders>
              <w:top w:val="nil"/>
              <w:left w:val="nil"/>
              <w:bottom w:val="single" w:sz="4" w:space="0" w:color="AEAEAE"/>
              <w:right w:val="single" w:sz="4" w:space="0" w:color="E0E0E0"/>
            </w:tcBorders>
            <w:shd w:val="clear" w:color="auto" w:fill="auto"/>
            <w:noWrap/>
            <w:hideMark/>
          </w:tcPr>
          <w:p w14:paraId="55E038C9"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-0.024</w:t>
            </w:r>
          </w:p>
        </w:tc>
        <w:tc>
          <w:tcPr>
            <w:tcW w:w="0" w:type="auto"/>
            <w:tcBorders>
              <w:top w:val="nil"/>
              <w:left w:val="nil"/>
              <w:bottom w:val="single" w:sz="4" w:space="0" w:color="AEAEAE"/>
              <w:right w:val="single" w:sz="4" w:space="0" w:color="E0E0E0"/>
            </w:tcBorders>
            <w:shd w:val="clear" w:color="auto" w:fill="auto"/>
            <w:noWrap/>
            <w:hideMark/>
          </w:tcPr>
          <w:p w14:paraId="15EF6817"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0.066</w:t>
            </w:r>
          </w:p>
        </w:tc>
        <w:tc>
          <w:tcPr>
            <w:tcW w:w="0" w:type="auto"/>
            <w:tcBorders>
              <w:top w:val="nil"/>
              <w:left w:val="nil"/>
              <w:bottom w:val="single" w:sz="4" w:space="0" w:color="AEAEAE"/>
              <w:right w:val="single" w:sz="4" w:space="0" w:color="E0E0E0"/>
            </w:tcBorders>
            <w:shd w:val="clear" w:color="auto" w:fill="auto"/>
            <w:noWrap/>
            <w:hideMark/>
          </w:tcPr>
          <w:p w14:paraId="1C78F181"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-0.153</w:t>
            </w:r>
          </w:p>
        </w:tc>
        <w:tc>
          <w:tcPr>
            <w:tcW w:w="0" w:type="auto"/>
            <w:tcBorders>
              <w:top w:val="nil"/>
              <w:left w:val="nil"/>
              <w:bottom w:val="single" w:sz="4" w:space="0" w:color="AEAEAE"/>
              <w:right w:val="nil"/>
            </w:tcBorders>
            <w:shd w:val="clear" w:color="auto" w:fill="auto"/>
            <w:noWrap/>
            <w:hideMark/>
          </w:tcPr>
          <w:p w14:paraId="66D5AFB6"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0.105</w:t>
            </w:r>
          </w:p>
        </w:tc>
      </w:tr>
      <w:tr w:rsidR="001900F2" w:rsidRPr="006B0805" w14:paraId="2EF787DD" w14:textId="77777777" w:rsidTr="00231C8D">
        <w:trPr>
          <w:trHeight w:val="1360"/>
        </w:trPr>
        <w:tc>
          <w:tcPr>
            <w:tcW w:w="0" w:type="auto"/>
            <w:tcBorders>
              <w:top w:val="nil"/>
              <w:left w:val="nil"/>
              <w:bottom w:val="single" w:sz="4" w:space="0" w:color="152935"/>
              <w:right w:val="nil"/>
            </w:tcBorders>
            <w:shd w:val="clear" w:color="000000" w:fill="E0E0E0"/>
            <w:hideMark/>
          </w:tcPr>
          <w:p w14:paraId="0282A2B3" w14:textId="77777777" w:rsidR="001900F2" w:rsidRPr="006B0805" w:rsidRDefault="001900F2" w:rsidP="00231C8D">
            <w:pPr>
              <w:rPr>
                <w:rFonts w:ascii="Arial" w:hAnsi="Arial" w:cs="Arial"/>
                <w:color w:val="264A60"/>
                <w:sz w:val="20"/>
              </w:rPr>
            </w:pPr>
            <w:r w:rsidRPr="006B0805">
              <w:rPr>
                <w:rFonts w:ascii="Arial" w:hAnsi="Arial" w:cs="Arial"/>
                <w:color w:val="264A60"/>
                <w:sz w:val="20"/>
              </w:rPr>
              <w:t>Equal variances not assumed</w:t>
            </w:r>
          </w:p>
        </w:tc>
        <w:tc>
          <w:tcPr>
            <w:tcW w:w="0" w:type="auto"/>
            <w:tcBorders>
              <w:top w:val="nil"/>
              <w:left w:val="nil"/>
              <w:bottom w:val="single" w:sz="4" w:space="0" w:color="152935"/>
              <w:right w:val="single" w:sz="4" w:space="0" w:color="E0E0E0"/>
            </w:tcBorders>
            <w:shd w:val="clear" w:color="auto" w:fill="auto"/>
            <w:hideMark/>
          </w:tcPr>
          <w:p w14:paraId="68A865AC" w14:textId="77777777" w:rsidR="001900F2" w:rsidRPr="006B0805" w:rsidRDefault="001900F2" w:rsidP="00231C8D">
            <w:pPr>
              <w:rPr>
                <w:rFonts w:ascii="Arial" w:hAnsi="Arial" w:cs="Arial"/>
                <w:color w:val="010205"/>
                <w:sz w:val="20"/>
              </w:rPr>
            </w:pPr>
            <w:r w:rsidRPr="006B0805">
              <w:rPr>
                <w:rFonts w:ascii="Arial" w:hAnsi="Arial" w:cs="Arial"/>
                <w:color w:val="010205"/>
                <w:sz w:val="20"/>
              </w:rPr>
              <w:t> </w:t>
            </w:r>
          </w:p>
        </w:tc>
        <w:tc>
          <w:tcPr>
            <w:tcW w:w="0" w:type="auto"/>
            <w:tcBorders>
              <w:top w:val="nil"/>
              <w:left w:val="nil"/>
              <w:bottom w:val="single" w:sz="4" w:space="0" w:color="152935"/>
              <w:right w:val="single" w:sz="4" w:space="0" w:color="E0E0E0"/>
            </w:tcBorders>
            <w:shd w:val="clear" w:color="auto" w:fill="auto"/>
            <w:hideMark/>
          </w:tcPr>
          <w:p w14:paraId="1F515D9E" w14:textId="77777777" w:rsidR="001900F2" w:rsidRPr="006B0805" w:rsidRDefault="001900F2" w:rsidP="00231C8D">
            <w:pPr>
              <w:rPr>
                <w:rFonts w:ascii="Arial" w:hAnsi="Arial" w:cs="Arial"/>
                <w:color w:val="010205"/>
                <w:sz w:val="20"/>
              </w:rPr>
            </w:pPr>
            <w:r w:rsidRPr="006B0805">
              <w:rPr>
                <w:rFonts w:ascii="Arial" w:hAnsi="Arial" w:cs="Arial"/>
                <w:color w:val="010205"/>
                <w:sz w:val="20"/>
              </w:rPr>
              <w:t> </w:t>
            </w:r>
          </w:p>
        </w:tc>
        <w:tc>
          <w:tcPr>
            <w:tcW w:w="0" w:type="auto"/>
            <w:tcBorders>
              <w:top w:val="nil"/>
              <w:left w:val="nil"/>
              <w:bottom w:val="single" w:sz="4" w:space="0" w:color="152935"/>
              <w:right w:val="single" w:sz="4" w:space="0" w:color="E0E0E0"/>
            </w:tcBorders>
            <w:shd w:val="clear" w:color="auto" w:fill="auto"/>
            <w:noWrap/>
            <w:hideMark/>
          </w:tcPr>
          <w:p w14:paraId="0F81309F"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-0.369</w:t>
            </w:r>
          </w:p>
        </w:tc>
        <w:tc>
          <w:tcPr>
            <w:tcW w:w="0" w:type="auto"/>
            <w:tcBorders>
              <w:top w:val="nil"/>
              <w:left w:val="nil"/>
              <w:bottom w:val="single" w:sz="4" w:space="0" w:color="152935"/>
              <w:right w:val="single" w:sz="4" w:space="0" w:color="E0E0E0"/>
            </w:tcBorders>
            <w:shd w:val="clear" w:color="auto" w:fill="auto"/>
            <w:noWrap/>
            <w:hideMark/>
          </w:tcPr>
          <w:p w14:paraId="6A32FC68"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112.297</w:t>
            </w:r>
          </w:p>
        </w:tc>
        <w:tc>
          <w:tcPr>
            <w:tcW w:w="0" w:type="auto"/>
            <w:tcBorders>
              <w:top w:val="nil"/>
              <w:left w:val="nil"/>
              <w:bottom w:val="single" w:sz="4" w:space="0" w:color="152935"/>
              <w:right w:val="single" w:sz="4" w:space="0" w:color="E0E0E0"/>
            </w:tcBorders>
            <w:shd w:val="clear" w:color="auto" w:fill="auto"/>
            <w:noWrap/>
            <w:hideMark/>
          </w:tcPr>
          <w:p w14:paraId="410A07E9"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0.713</w:t>
            </w:r>
          </w:p>
        </w:tc>
        <w:tc>
          <w:tcPr>
            <w:tcW w:w="0" w:type="auto"/>
            <w:tcBorders>
              <w:top w:val="nil"/>
              <w:left w:val="nil"/>
              <w:bottom w:val="single" w:sz="4" w:space="0" w:color="152935"/>
              <w:right w:val="single" w:sz="4" w:space="0" w:color="E0E0E0"/>
            </w:tcBorders>
            <w:shd w:val="clear" w:color="auto" w:fill="auto"/>
            <w:noWrap/>
            <w:hideMark/>
          </w:tcPr>
          <w:p w14:paraId="38DE3F3A"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-0.024</w:t>
            </w:r>
          </w:p>
        </w:tc>
        <w:tc>
          <w:tcPr>
            <w:tcW w:w="0" w:type="auto"/>
            <w:tcBorders>
              <w:top w:val="nil"/>
              <w:left w:val="nil"/>
              <w:bottom w:val="single" w:sz="4" w:space="0" w:color="152935"/>
              <w:right w:val="single" w:sz="4" w:space="0" w:color="E0E0E0"/>
            </w:tcBorders>
            <w:shd w:val="clear" w:color="auto" w:fill="auto"/>
            <w:noWrap/>
            <w:hideMark/>
          </w:tcPr>
          <w:p w14:paraId="412C55C8"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0.065</w:t>
            </w:r>
          </w:p>
        </w:tc>
        <w:tc>
          <w:tcPr>
            <w:tcW w:w="0" w:type="auto"/>
            <w:tcBorders>
              <w:top w:val="nil"/>
              <w:left w:val="nil"/>
              <w:bottom w:val="single" w:sz="4" w:space="0" w:color="152935"/>
              <w:right w:val="single" w:sz="4" w:space="0" w:color="E0E0E0"/>
            </w:tcBorders>
            <w:shd w:val="clear" w:color="auto" w:fill="auto"/>
            <w:noWrap/>
            <w:hideMark/>
          </w:tcPr>
          <w:p w14:paraId="5CE3BEF5"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-0.153</w:t>
            </w:r>
          </w:p>
        </w:tc>
        <w:tc>
          <w:tcPr>
            <w:tcW w:w="0" w:type="auto"/>
            <w:tcBorders>
              <w:top w:val="nil"/>
              <w:left w:val="nil"/>
              <w:bottom w:val="single" w:sz="4" w:space="0" w:color="152935"/>
              <w:right w:val="nil"/>
            </w:tcBorders>
            <w:shd w:val="clear" w:color="auto" w:fill="auto"/>
            <w:noWrap/>
            <w:hideMark/>
          </w:tcPr>
          <w:p w14:paraId="2821AD06"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0.105</w:t>
            </w:r>
          </w:p>
        </w:tc>
      </w:tr>
    </w:tbl>
    <w:p w14:paraId="6923E41A" w14:textId="77777777" w:rsidR="001900F2" w:rsidRDefault="001900F2" w:rsidP="00231C8D">
      <w:pPr>
        <w:rPr>
          <w:color w:val="000000" w:themeColor="text1"/>
        </w:rPr>
      </w:pPr>
    </w:p>
    <w:p w14:paraId="20F2A9D7" w14:textId="77777777" w:rsidR="001900F2" w:rsidRDefault="001900F2" w:rsidP="00231C8D">
      <w:pPr>
        <w:rPr>
          <w:color w:val="000000" w:themeColor="text1"/>
        </w:rPr>
      </w:pPr>
    </w:p>
    <w:p w14:paraId="186A6244" w14:textId="77777777" w:rsidR="001900F2" w:rsidRDefault="001900F2" w:rsidP="00231C8D">
      <w:pPr>
        <w:rPr>
          <w:color w:val="000000" w:themeColor="text1"/>
        </w:rPr>
      </w:pPr>
      <w:r w:rsidRPr="00D632CA">
        <w:rPr>
          <w:b/>
          <w:color w:val="FF0000"/>
        </w:rPr>
        <w:t xml:space="preserve">ANALYSIS: </w:t>
      </w:r>
      <w:r>
        <w:rPr>
          <w:color w:val="000000" w:themeColor="text1"/>
        </w:rPr>
        <w:t>T</w:t>
      </w:r>
      <w:r w:rsidRPr="004B48AC">
        <w:rPr>
          <w:color w:val="000000" w:themeColor="text1"/>
        </w:rPr>
        <w:t xml:space="preserve">here </w:t>
      </w:r>
      <w:r>
        <w:rPr>
          <w:color w:val="000000" w:themeColor="text1"/>
        </w:rPr>
        <w:t xml:space="preserve">is </w:t>
      </w:r>
      <w:r w:rsidRPr="004B48AC">
        <w:rPr>
          <w:b/>
          <w:color w:val="000000" w:themeColor="text1"/>
        </w:rPr>
        <w:t>not a significant difference</w:t>
      </w:r>
      <w:r w:rsidRPr="004B48AC">
        <w:rPr>
          <w:color w:val="000000" w:themeColor="text1"/>
        </w:rPr>
        <w:t xml:space="preserve"> </w:t>
      </w:r>
      <w:r>
        <w:rPr>
          <w:color w:val="000000" w:themeColor="text1"/>
        </w:rPr>
        <w:t xml:space="preserve">(t=-0.366, p=.451) </w:t>
      </w:r>
      <w:r w:rsidRPr="004B48AC">
        <w:rPr>
          <w:color w:val="000000" w:themeColor="text1"/>
        </w:rPr>
        <w:t xml:space="preserve">in </w:t>
      </w:r>
      <w:r>
        <w:rPr>
          <w:color w:val="000000" w:themeColor="text1"/>
        </w:rPr>
        <w:t>nurses intending to leave current units/roles due to COVID-19</w:t>
      </w:r>
      <w:r w:rsidRPr="004B48AC">
        <w:rPr>
          <w:color w:val="000000" w:themeColor="text1"/>
        </w:rPr>
        <w:t xml:space="preserve"> between those who had contact with a Resiliency Rounder </w:t>
      </w:r>
      <w:r>
        <w:rPr>
          <w:color w:val="000000" w:themeColor="text1"/>
        </w:rPr>
        <w:t xml:space="preserve">(1.29 </w:t>
      </w:r>
      <w:r w:rsidRPr="00353BBB">
        <w:rPr>
          <w:color w:val="000000" w:themeColor="text1"/>
        </w:rPr>
        <w:t xml:space="preserve">± </w:t>
      </w:r>
      <w:r>
        <w:rPr>
          <w:color w:val="000000" w:themeColor="text1"/>
        </w:rPr>
        <w:t>0.456</w:t>
      </w:r>
      <w:r w:rsidRPr="00353BBB">
        <w:rPr>
          <w:color w:val="000000" w:themeColor="text1"/>
        </w:rPr>
        <w:t>)</w:t>
      </w:r>
      <w:r>
        <w:rPr>
          <w:b/>
          <w:color w:val="000000" w:themeColor="text1"/>
          <w:sz w:val="20"/>
          <w:szCs w:val="20"/>
        </w:rPr>
        <w:t xml:space="preserve"> </w:t>
      </w:r>
      <w:r w:rsidRPr="004B48AC">
        <w:rPr>
          <w:color w:val="000000" w:themeColor="text1"/>
        </w:rPr>
        <w:t>compared to those who have not</w:t>
      </w:r>
      <w:r>
        <w:rPr>
          <w:color w:val="000000" w:themeColor="text1"/>
        </w:rPr>
        <w:t xml:space="preserve"> (0.464 </w:t>
      </w:r>
      <w:r w:rsidRPr="00353BBB">
        <w:rPr>
          <w:color w:val="000000" w:themeColor="text1"/>
        </w:rPr>
        <w:t xml:space="preserve">± </w:t>
      </w:r>
      <w:r>
        <w:rPr>
          <w:color w:val="000000" w:themeColor="text1"/>
        </w:rPr>
        <w:t>0.033</w:t>
      </w:r>
      <w:r w:rsidRPr="00353BBB">
        <w:rPr>
          <w:color w:val="000000" w:themeColor="text1"/>
        </w:rPr>
        <w:t>)</w:t>
      </w:r>
      <w:r w:rsidRPr="004B48AC">
        <w:rPr>
          <w:color w:val="000000" w:themeColor="text1"/>
        </w:rPr>
        <w:t>.</w:t>
      </w:r>
    </w:p>
    <w:p w14:paraId="44489748" w14:textId="77777777" w:rsidR="001900F2" w:rsidRDefault="001900F2">
      <w:pPr>
        <w:rPr>
          <w:color w:val="000000" w:themeColor="text1"/>
        </w:rPr>
      </w:pPr>
      <w:r>
        <w:rPr>
          <w:color w:val="000000" w:themeColor="text1"/>
        </w:rPr>
        <w:br w:type="page"/>
      </w:r>
    </w:p>
    <w:p w14:paraId="2FE0710F" w14:textId="77777777" w:rsidR="001900F2" w:rsidRDefault="001900F2" w:rsidP="00231C8D">
      <w:pPr>
        <w:jc w:val="center"/>
        <w:rPr>
          <w:b/>
        </w:rPr>
      </w:pPr>
      <w:r>
        <w:rPr>
          <w:b/>
        </w:rPr>
        <w:lastRenderedPageBreak/>
        <w:t>Is there a difference in intent to leave the system between nurses who have had contact with a Resiliency Rounder compared to those who have not?</w:t>
      </w:r>
    </w:p>
    <w:p w14:paraId="505E265D" w14:textId="77777777" w:rsidR="001900F2" w:rsidRDefault="001900F2" w:rsidP="00231C8D">
      <w:pPr>
        <w:rPr>
          <w:color w:val="000000" w:themeColor="text1"/>
        </w:rPr>
      </w:pPr>
    </w:p>
    <w:tbl>
      <w:tblPr>
        <w:tblW w:w="7800" w:type="dxa"/>
        <w:tblLook w:val="04A0" w:firstRow="1" w:lastRow="0" w:firstColumn="1" w:lastColumn="0" w:noHBand="0" w:noVBand="1"/>
      </w:tblPr>
      <w:tblGrid>
        <w:gridCol w:w="2311"/>
        <w:gridCol w:w="1244"/>
        <w:gridCol w:w="1036"/>
        <w:gridCol w:w="1097"/>
        <w:gridCol w:w="1218"/>
        <w:gridCol w:w="1097"/>
      </w:tblGrid>
      <w:tr w:rsidR="001900F2" w:rsidRPr="006B0805" w14:paraId="6381A8DD" w14:textId="77777777" w:rsidTr="00231C8D">
        <w:trPr>
          <w:trHeight w:val="380"/>
        </w:trPr>
        <w:tc>
          <w:tcPr>
            <w:tcW w:w="7800" w:type="dxa"/>
            <w:gridSpan w:val="6"/>
            <w:tcBorders>
              <w:top w:val="nil"/>
              <w:left w:val="nil"/>
              <w:bottom w:val="nil"/>
              <w:right w:val="nil"/>
            </w:tcBorders>
            <w:shd w:val="clear" w:color="auto" w:fill="auto"/>
            <w:vAlign w:val="center"/>
            <w:hideMark/>
          </w:tcPr>
          <w:p w14:paraId="46F2966D" w14:textId="77777777" w:rsidR="001900F2" w:rsidRPr="006B0805" w:rsidRDefault="001900F2" w:rsidP="00231C8D">
            <w:pPr>
              <w:rPr>
                <w:rFonts w:ascii="Arial" w:hAnsi="Arial" w:cs="Arial"/>
                <w:b/>
                <w:bCs/>
                <w:color w:val="010205"/>
                <w:sz w:val="30"/>
                <w:szCs w:val="30"/>
              </w:rPr>
            </w:pPr>
            <w:r w:rsidRPr="006B0805">
              <w:rPr>
                <w:rFonts w:ascii="Arial" w:hAnsi="Arial" w:cs="Arial"/>
                <w:b/>
                <w:bCs/>
                <w:color w:val="010205"/>
                <w:sz w:val="30"/>
                <w:szCs w:val="30"/>
              </w:rPr>
              <w:t>Group Statistics</w:t>
            </w:r>
          </w:p>
        </w:tc>
      </w:tr>
      <w:tr w:rsidR="001900F2" w:rsidRPr="006B0805" w14:paraId="0FB4614E" w14:textId="77777777" w:rsidTr="00231C8D">
        <w:trPr>
          <w:trHeight w:val="680"/>
        </w:trPr>
        <w:tc>
          <w:tcPr>
            <w:tcW w:w="2125" w:type="dxa"/>
            <w:tcBorders>
              <w:top w:val="nil"/>
              <w:left w:val="nil"/>
              <w:bottom w:val="single" w:sz="4" w:space="0" w:color="152935"/>
              <w:right w:val="nil"/>
            </w:tcBorders>
            <w:shd w:val="clear" w:color="auto" w:fill="auto"/>
            <w:vAlign w:val="bottom"/>
            <w:hideMark/>
          </w:tcPr>
          <w:p w14:paraId="00381B41" w14:textId="77777777" w:rsidR="001900F2" w:rsidRPr="006B0805" w:rsidRDefault="001900F2" w:rsidP="00231C8D">
            <w:pPr>
              <w:rPr>
                <w:rFonts w:ascii="Arial" w:hAnsi="Arial" w:cs="Arial"/>
                <w:color w:val="264A60"/>
              </w:rPr>
            </w:pPr>
            <w:r w:rsidRPr="006B0805">
              <w:rPr>
                <w:rFonts w:ascii="Arial" w:hAnsi="Arial" w:cs="Arial"/>
                <w:color w:val="264A60"/>
              </w:rPr>
              <w:t>RR_CON_REC</w:t>
            </w:r>
          </w:p>
        </w:tc>
        <w:tc>
          <w:tcPr>
            <w:tcW w:w="1227" w:type="dxa"/>
            <w:tcBorders>
              <w:top w:val="nil"/>
              <w:left w:val="nil"/>
              <w:bottom w:val="nil"/>
              <w:right w:val="nil"/>
            </w:tcBorders>
            <w:shd w:val="clear" w:color="auto" w:fill="auto"/>
            <w:noWrap/>
            <w:vAlign w:val="bottom"/>
            <w:hideMark/>
          </w:tcPr>
          <w:p w14:paraId="037A2E7C" w14:textId="77777777" w:rsidR="001900F2" w:rsidRPr="006B0805" w:rsidRDefault="001900F2" w:rsidP="00231C8D">
            <w:pPr>
              <w:rPr>
                <w:rFonts w:ascii="Arial" w:hAnsi="Arial" w:cs="Arial"/>
                <w:color w:val="264A60"/>
              </w:rPr>
            </w:pPr>
          </w:p>
        </w:tc>
        <w:tc>
          <w:tcPr>
            <w:tcW w:w="1036" w:type="dxa"/>
            <w:tcBorders>
              <w:top w:val="nil"/>
              <w:left w:val="nil"/>
              <w:bottom w:val="single" w:sz="4" w:space="0" w:color="152935"/>
              <w:right w:val="single" w:sz="4" w:space="0" w:color="E0E0E0"/>
            </w:tcBorders>
            <w:shd w:val="clear" w:color="auto" w:fill="auto"/>
            <w:vAlign w:val="bottom"/>
            <w:hideMark/>
          </w:tcPr>
          <w:p w14:paraId="0156026D" w14:textId="77777777" w:rsidR="001900F2" w:rsidRPr="006B0805" w:rsidRDefault="001900F2" w:rsidP="00231C8D">
            <w:pPr>
              <w:jc w:val="center"/>
              <w:rPr>
                <w:rFonts w:ascii="Arial" w:hAnsi="Arial" w:cs="Arial"/>
                <w:color w:val="264A60"/>
              </w:rPr>
            </w:pPr>
            <w:r w:rsidRPr="006B0805">
              <w:rPr>
                <w:rFonts w:ascii="Arial" w:hAnsi="Arial" w:cs="Arial"/>
                <w:color w:val="264A60"/>
              </w:rPr>
              <w:t>N</w:t>
            </w:r>
          </w:p>
        </w:tc>
        <w:tc>
          <w:tcPr>
            <w:tcW w:w="1097" w:type="dxa"/>
            <w:tcBorders>
              <w:top w:val="nil"/>
              <w:left w:val="nil"/>
              <w:bottom w:val="single" w:sz="4" w:space="0" w:color="152935"/>
              <w:right w:val="single" w:sz="4" w:space="0" w:color="E0E0E0"/>
            </w:tcBorders>
            <w:shd w:val="clear" w:color="auto" w:fill="auto"/>
            <w:vAlign w:val="bottom"/>
            <w:hideMark/>
          </w:tcPr>
          <w:p w14:paraId="5BA7B3FF" w14:textId="77777777" w:rsidR="001900F2" w:rsidRPr="006B0805" w:rsidRDefault="001900F2" w:rsidP="00231C8D">
            <w:pPr>
              <w:jc w:val="center"/>
              <w:rPr>
                <w:rFonts w:ascii="Arial" w:hAnsi="Arial" w:cs="Arial"/>
                <w:color w:val="264A60"/>
              </w:rPr>
            </w:pPr>
            <w:r w:rsidRPr="006B0805">
              <w:rPr>
                <w:rFonts w:ascii="Arial" w:hAnsi="Arial" w:cs="Arial"/>
                <w:color w:val="264A60"/>
              </w:rPr>
              <w:t>Mean</w:t>
            </w:r>
          </w:p>
        </w:tc>
        <w:tc>
          <w:tcPr>
            <w:tcW w:w="1218" w:type="dxa"/>
            <w:tcBorders>
              <w:top w:val="nil"/>
              <w:left w:val="nil"/>
              <w:bottom w:val="single" w:sz="4" w:space="0" w:color="152935"/>
              <w:right w:val="single" w:sz="4" w:space="0" w:color="E0E0E0"/>
            </w:tcBorders>
            <w:shd w:val="clear" w:color="auto" w:fill="auto"/>
            <w:vAlign w:val="bottom"/>
            <w:hideMark/>
          </w:tcPr>
          <w:p w14:paraId="4BB13198" w14:textId="77777777" w:rsidR="001900F2" w:rsidRPr="006B0805" w:rsidRDefault="001900F2" w:rsidP="00231C8D">
            <w:pPr>
              <w:jc w:val="center"/>
              <w:rPr>
                <w:rFonts w:ascii="Arial" w:hAnsi="Arial" w:cs="Arial"/>
                <w:color w:val="264A60"/>
              </w:rPr>
            </w:pPr>
            <w:r w:rsidRPr="006B0805">
              <w:rPr>
                <w:rFonts w:ascii="Arial" w:hAnsi="Arial" w:cs="Arial"/>
                <w:color w:val="264A60"/>
              </w:rPr>
              <w:t>Std. Deviation</w:t>
            </w:r>
          </w:p>
        </w:tc>
        <w:tc>
          <w:tcPr>
            <w:tcW w:w="1097" w:type="dxa"/>
            <w:tcBorders>
              <w:top w:val="nil"/>
              <w:left w:val="nil"/>
              <w:bottom w:val="single" w:sz="4" w:space="0" w:color="152935"/>
              <w:right w:val="nil"/>
            </w:tcBorders>
            <w:shd w:val="clear" w:color="auto" w:fill="auto"/>
            <w:vAlign w:val="bottom"/>
            <w:hideMark/>
          </w:tcPr>
          <w:p w14:paraId="67C8716D" w14:textId="77777777" w:rsidR="001900F2" w:rsidRPr="006B0805" w:rsidRDefault="001900F2" w:rsidP="00231C8D">
            <w:pPr>
              <w:jc w:val="center"/>
              <w:rPr>
                <w:rFonts w:ascii="Arial" w:hAnsi="Arial" w:cs="Arial"/>
                <w:color w:val="264A60"/>
              </w:rPr>
            </w:pPr>
            <w:r w:rsidRPr="006B0805">
              <w:rPr>
                <w:rFonts w:ascii="Arial" w:hAnsi="Arial" w:cs="Arial"/>
                <w:color w:val="264A60"/>
              </w:rPr>
              <w:t>Std. Error Mean</w:t>
            </w:r>
          </w:p>
        </w:tc>
      </w:tr>
      <w:tr w:rsidR="001900F2" w:rsidRPr="006B0805" w14:paraId="2C85C894" w14:textId="77777777" w:rsidTr="00231C8D">
        <w:trPr>
          <w:trHeight w:val="680"/>
        </w:trPr>
        <w:tc>
          <w:tcPr>
            <w:tcW w:w="2125" w:type="dxa"/>
            <w:vMerge w:val="restart"/>
            <w:tcBorders>
              <w:top w:val="nil"/>
              <w:left w:val="nil"/>
              <w:bottom w:val="single" w:sz="4" w:space="0" w:color="152935"/>
              <w:right w:val="nil"/>
            </w:tcBorders>
            <w:shd w:val="clear" w:color="000000" w:fill="E0E0E0"/>
            <w:hideMark/>
          </w:tcPr>
          <w:p w14:paraId="1605A6BC" w14:textId="77777777" w:rsidR="001900F2" w:rsidRPr="006B0805" w:rsidRDefault="001900F2" w:rsidP="00231C8D">
            <w:pPr>
              <w:rPr>
                <w:rFonts w:ascii="Arial" w:hAnsi="Arial" w:cs="Arial"/>
                <w:color w:val="264A60"/>
              </w:rPr>
            </w:pPr>
            <w:r w:rsidRPr="006B0805">
              <w:rPr>
                <w:rFonts w:ascii="Arial" w:hAnsi="Arial" w:cs="Arial"/>
                <w:color w:val="264A60"/>
              </w:rPr>
              <w:t>Retention_System2</w:t>
            </w:r>
          </w:p>
        </w:tc>
        <w:tc>
          <w:tcPr>
            <w:tcW w:w="1227" w:type="dxa"/>
            <w:tcBorders>
              <w:top w:val="single" w:sz="4" w:space="0" w:color="152935"/>
              <w:left w:val="nil"/>
              <w:bottom w:val="single" w:sz="4" w:space="0" w:color="AEAEAE"/>
              <w:right w:val="nil"/>
            </w:tcBorders>
            <w:shd w:val="clear" w:color="000000" w:fill="E0E0E0"/>
            <w:hideMark/>
          </w:tcPr>
          <w:p w14:paraId="71DA3304" w14:textId="77777777" w:rsidR="001900F2" w:rsidRPr="006B0805" w:rsidRDefault="001900F2" w:rsidP="00231C8D">
            <w:pPr>
              <w:rPr>
                <w:rFonts w:ascii="Arial" w:hAnsi="Arial" w:cs="Arial"/>
                <w:color w:val="264A60"/>
              </w:rPr>
            </w:pPr>
            <w:r w:rsidRPr="006B0805">
              <w:rPr>
                <w:rFonts w:ascii="Arial" w:hAnsi="Arial" w:cs="Arial"/>
                <w:color w:val="264A60"/>
              </w:rPr>
              <w:t>Any Rounding</w:t>
            </w:r>
          </w:p>
        </w:tc>
        <w:tc>
          <w:tcPr>
            <w:tcW w:w="1036" w:type="dxa"/>
            <w:tcBorders>
              <w:top w:val="nil"/>
              <w:left w:val="nil"/>
              <w:bottom w:val="single" w:sz="4" w:space="0" w:color="AEAEAE"/>
              <w:right w:val="single" w:sz="4" w:space="0" w:color="E0E0E0"/>
            </w:tcBorders>
            <w:shd w:val="clear" w:color="auto" w:fill="auto"/>
            <w:noWrap/>
            <w:hideMark/>
          </w:tcPr>
          <w:p w14:paraId="5AE40D8C" w14:textId="77777777" w:rsidR="001900F2" w:rsidRPr="006B0805" w:rsidRDefault="001900F2" w:rsidP="00231C8D">
            <w:pPr>
              <w:jc w:val="right"/>
              <w:rPr>
                <w:rFonts w:ascii="Arial" w:hAnsi="Arial" w:cs="Arial"/>
                <w:color w:val="010205"/>
              </w:rPr>
            </w:pPr>
            <w:r w:rsidRPr="006B0805">
              <w:rPr>
                <w:rFonts w:ascii="Arial" w:hAnsi="Arial" w:cs="Arial"/>
                <w:color w:val="010205"/>
              </w:rPr>
              <w:t>62</w:t>
            </w:r>
          </w:p>
        </w:tc>
        <w:tc>
          <w:tcPr>
            <w:tcW w:w="1097" w:type="dxa"/>
            <w:tcBorders>
              <w:top w:val="nil"/>
              <w:left w:val="nil"/>
              <w:bottom w:val="single" w:sz="4" w:space="0" w:color="AEAEAE"/>
              <w:right w:val="single" w:sz="4" w:space="0" w:color="E0E0E0"/>
            </w:tcBorders>
            <w:shd w:val="clear" w:color="auto" w:fill="auto"/>
            <w:noWrap/>
            <w:hideMark/>
          </w:tcPr>
          <w:p w14:paraId="79E89FAE" w14:textId="77777777" w:rsidR="001900F2" w:rsidRPr="006B0805" w:rsidRDefault="001900F2" w:rsidP="00231C8D">
            <w:pPr>
              <w:jc w:val="right"/>
              <w:rPr>
                <w:rFonts w:ascii="Arial" w:hAnsi="Arial" w:cs="Arial"/>
                <w:color w:val="010205"/>
              </w:rPr>
            </w:pPr>
            <w:r w:rsidRPr="006B0805">
              <w:rPr>
                <w:rFonts w:ascii="Arial" w:hAnsi="Arial" w:cs="Arial"/>
                <w:color w:val="010205"/>
              </w:rPr>
              <w:t>1.18</w:t>
            </w:r>
          </w:p>
        </w:tc>
        <w:tc>
          <w:tcPr>
            <w:tcW w:w="1218" w:type="dxa"/>
            <w:tcBorders>
              <w:top w:val="nil"/>
              <w:left w:val="nil"/>
              <w:bottom w:val="single" w:sz="4" w:space="0" w:color="AEAEAE"/>
              <w:right w:val="single" w:sz="4" w:space="0" w:color="E0E0E0"/>
            </w:tcBorders>
            <w:shd w:val="clear" w:color="auto" w:fill="auto"/>
            <w:noWrap/>
            <w:hideMark/>
          </w:tcPr>
          <w:p w14:paraId="6C42BEA9" w14:textId="77777777" w:rsidR="001900F2" w:rsidRPr="006B0805" w:rsidRDefault="001900F2" w:rsidP="00231C8D">
            <w:pPr>
              <w:jc w:val="right"/>
              <w:rPr>
                <w:rFonts w:ascii="Arial" w:hAnsi="Arial" w:cs="Arial"/>
                <w:color w:val="010205"/>
              </w:rPr>
            </w:pPr>
            <w:r w:rsidRPr="006B0805">
              <w:rPr>
                <w:rFonts w:ascii="Arial" w:hAnsi="Arial" w:cs="Arial"/>
                <w:color w:val="010205"/>
              </w:rPr>
              <w:t>0.385</w:t>
            </w:r>
          </w:p>
        </w:tc>
        <w:tc>
          <w:tcPr>
            <w:tcW w:w="1097" w:type="dxa"/>
            <w:tcBorders>
              <w:top w:val="nil"/>
              <w:left w:val="nil"/>
              <w:bottom w:val="single" w:sz="4" w:space="0" w:color="AEAEAE"/>
              <w:right w:val="nil"/>
            </w:tcBorders>
            <w:shd w:val="clear" w:color="auto" w:fill="auto"/>
            <w:noWrap/>
            <w:hideMark/>
          </w:tcPr>
          <w:p w14:paraId="57993B53" w14:textId="77777777" w:rsidR="001900F2" w:rsidRPr="006B0805" w:rsidRDefault="001900F2" w:rsidP="00231C8D">
            <w:pPr>
              <w:jc w:val="right"/>
              <w:rPr>
                <w:rFonts w:ascii="Arial" w:hAnsi="Arial" w:cs="Arial"/>
                <w:color w:val="010205"/>
              </w:rPr>
            </w:pPr>
            <w:r w:rsidRPr="006B0805">
              <w:rPr>
                <w:rFonts w:ascii="Arial" w:hAnsi="Arial" w:cs="Arial"/>
                <w:color w:val="010205"/>
              </w:rPr>
              <w:t>0.049</w:t>
            </w:r>
          </w:p>
        </w:tc>
      </w:tr>
      <w:tr w:rsidR="001900F2" w:rsidRPr="006B0805" w14:paraId="6EBB3C3F" w14:textId="77777777" w:rsidTr="00231C8D">
        <w:trPr>
          <w:trHeight w:val="680"/>
        </w:trPr>
        <w:tc>
          <w:tcPr>
            <w:tcW w:w="2125" w:type="dxa"/>
            <w:vMerge/>
            <w:tcBorders>
              <w:top w:val="nil"/>
              <w:left w:val="nil"/>
              <w:bottom w:val="single" w:sz="4" w:space="0" w:color="152935"/>
              <w:right w:val="nil"/>
            </w:tcBorders>
            <w:vAlign w:val="center"/>
            <w:hideMark/>
          </w:tcPr>
          <w:p w14:paraId="236C9F0C" w14:textId="77777777" w:rsidR="001900F2" w:rsidRPr="006B0805" w:rsidRDefault="001900F2" w:rsidP="00231C8D">
            <w:pPr>
              <w:rPr>
                <w:rFonts w:ascii="Arial" w:hAnsi="Arial" w:cs="Arial"/>
                <w:color w:val="264A60"/>
              </w:rPr>
            </w:pPr>
          </w:p>
        </w:tc>
        <w:tc>
          <w:tcPr>
            <w:tcW w:w="1227" w:type="dxa"/>
            <w:tcBorders>
              <w:top w:val="nil"/>
              <w:left w:val="nil"/>
              <w:bottom w:val="single" w:sz="4" w:space="0" w:color="152935"/>
              <w:right w:val="nil"/>
            </w:tcBorders>
            <w:shd w:val="clear" w:color="000000" w:fill="E0E0E0"/>
            <w:hideMark/>
          </w:tcPr>
          <w:p w14:paraId="191E5B90" w14:textId="77777777" w:rsidR="001900F2" w:rsidRPr="006B0805" w:rsidRDefault="001900F2" w:rsidP="00231C8D">
            <w:pPr>
              <w:rPr>
                <w:rFonts w:ascii="Arial" w:hAnsi="Arial" w:cs="Arial"/>
                <w:color w:val="264A60"/>
              </w:rPr>
            </w:pPr>
            <w:r w:rsidRPr="006B0805">
              <w:rPr>
                <w:rFonts w:ascii="Arial" w:hAnsi="Arial" w:cs="Arial"/>
                <w:color w:val="264A60"/>
              </w:rPr>
              <w:t>No Rounding</w:t>
            </w:r>
          </w:p>
        </w:tc>
        <w:tc>
          <w:tcPr>
            <w:tcW w:w="1036" w:type="dxa"/>
            <w:tcBorders>
              <w:top w:val="nil"/>
              <w:left w:val="nil"/>
              <w:bottom w:val="single" w:sz="4" w:space="0" w:color="152935"/>
              <w:right w:val="single" w:sz="4" w:space="0" w:color="E0E0E0"/>
            </w:tcBorders>
            <w:shd w:val="clear" w:color="auto" w:fill="auto"/>
            <w:noWrap/>
            <w:hideMark/>
          </w:tcPr>
          <w:p w14:paraId="3CAB72BD" w14:textId="77777777" w:rsidR="001900F2" w:rsidRPr="006B0805" w:rsidRDefault="001900F2" w:rsidP="00231C8D">
            <w:pPr>
              <w:jc w:val="right"/>
              <w:rPr>
                <w:rFonts w:ascii="Arial" w:hAnsi="Arial" w:cs="Arial"/>
                <w:color w:val="010205"/>
              </w:rPr>
            </w:pPr>
            <w:r w:rsidRPr="006B0805">
              <w:rPr>
                <w:rFonts w:ascii="Arial" w:hAnsi="Arial" w:cs="Arial"/>
                <w:color w:val="010205"/>
              </w:rPr>
              <w:t>193</w:t>
            </w:r>
          </w:p>
        </w:tc>
        <w:tc>
          <w:tcPr>
            <w:tcW w:w="1097" w:type="dxa"/>
            <w:tcBorders>
              <w:top w:val="nil"/>
              <w:left w:val="nil"/>
              <w:bottom w:val="single" w:sz="4" w:space="0" w:color="152935"/>
              <w:right w:val="single" w:sz="4" w:space="0" w:color="E0E0E0"/>
            </w:tcBorders>
            <w:shd w:val="clear" w:color="auto" w:fill="auto"/>
            <w:noWrap/>
            <w:hideMark/>
          </w:tcPr>
          <w:p w14:paraId="185D84D2" w14:textId="77777777" w:rsidR="001900F2" w:rsidRPr="006B0805" w:rsidRDefault="001900F2" w:rsidP="00231C8D">
            <w:pPr>
              <w:jc w:val="right"/>
              <w:rPr>
                <w:rFonts w:ascii="Arial" w:hAnsi="Arial" w:cs="Arial"/>
                <w:color w:val="010205"/>
              </w:rPr>
            </w:pPr>
            <w:r w:rsidRPr="006B0805">
              <w:rPr>
                <w:rFonts w:ascii="Arial" w:hAnsi="Arial" w:cs="Arial"/>
                <w:color w:val="010205"/>
              </w:rPr>
              <w:t>1.25</w:t>
            </w:r>
          </w:p>
        </w:tc>
        <w:tc>
          <w:tcPr>
            <w:tcW w:w="1218" w:type="dxa"/>
            <w:tcBorders>
              <w:top w:val="nil"/>
              <w:left w:val="nil"/>
              <w:bottom w:val="single" w:sz="4" w:space="0" w:color="152935"/>
              <w:right w:val="single" w:sz="4" w:space="0" w:color="E0E0E0"/>
            </w:tcBorders>
            <w:shd w:val="clear" w:color="auto" w:fill="auto"/>
            <w:noWrap/>
            <w:hideMark/>
          </w:tcPr>
          <w:p w14:paraId="56BD1CB1" w14:textId="77777777" w:rsidR="001900F2" w:rsidRPr="006B0805" w:rsidRDefault="001900F2" w:rsidP="00231C8D">
            <w:pPr>
              <w:jc w:val="right"/>
              <w:rPr>
                <w:rFonts w:ascii="Arial" w:hAnsi="Arial" w:cs="Arial"/>
                <w:color w:val="010205"/>
              </w:rPr>
            </w:pPr>
            <w:r w:rsidRPr="006B0805">
              <w:rPr>
                <w:rFonts w:ascii="Arial" w:hAnsi="Arial" w:cs="Arial"/>
                <w:color w:val="010205"/>
              </w:rPr>
              <w:t>0.436</w:t>
            </w:r>
          </w:p>
        </w:tc>
        <w:tc>
          <w:tcPr>
            <w:tcW w:w="1097" w:type="dxa"/>
            <w:tcBorders>
              <w:top w:val="nil"/>
              <w:left w:val="nil"/>
              <w:bottom w:val="single" w:sz="4" w:space="0" w:color="152935"/>
              <w:right w:val="nil"/>
            </w:tcBorders>
            <w:shd w:val="clear" w:color="auto" w:fill="auto"/>
            <w:noWrap/>
            <w:hideMark/>
          </w:tcPr>
          <w:p w14:paraId="3002992E" w14:textId="77777777" w:rsidR="001900F2" w:rsidRPr="006B0805" w:rsidRDefault="001900F2" w:rsidP="00231C8D">
            <w:pPr>
              <w:jc w:val="right"/>
              <w:rPr>
                <w:rFonts w:ascii="Arial" w:hAnsi="Arial" w:cs="Arial"/>
                <w:color w:val="010205"/>
              </w:rPr>
            </w:pPr>
            <w:r w:rsidRPr="006B0805">
              <w:rPr>
                <w:rFonts w:ascii="Arial" w:hAnsi="Arial" w:cs="Arial"/>
                <w:color w:val="010205"/>
              </w:rPr>
              <w:t>0.031</w:t>
            </w:r>
          </w:p>
        </w:tc>
      </w:tr>
    </w:tbl>
    <w:p w14:paraId="2003221E" w14:textId="77777777" w:rsidR="001900F2" w:rsidRDefault="001900F2" w:rsidP="00231C8D">
      <w:pPr>
        <w:rPr>
          <w:color w:val="000000" w:themeColor="text1"/>
        </w:rPr>
      </w:pPr>
    </w:p>
    <w:p w14:paraId="33409BA9" w14:textId="77777777" w:rsidR="001900F2" w:rsidRPr="00D47710" w:rsidRDefault="001900F2" w:rsidP="00231C8D">
      <w:pPr>
        <w:rPr>
          <w:rFonts w:ascii="Arial" w:hAnsi="Arial" w:cs="Arial"/>
          <w:b/>
          <w:color w:val="000000" w:themeColor="text1"/>
          <w:sz w:val="30"/>
          <w:szCs w:val="30"/>
        </w:rPr>
      </w:pPr>
      <w:r>
        <w:rPr>
          <w:rFonts w:ascii="Arial" w:hAnsi="Arial" w:cs="Arial"/>
          <w:b/>
          <w:color w:val="000000" w:themeColor="text1"/>
          <w:sz w:val="30"/>
          <w:szCs w:val="30"/>
        </w:rPr>
        <w:t>Independent Samples Test</w:t>
      </w:r>
    </w:p>
    <w:tbl>
      <w:tblPr>
        <w:tblW w:w="0" w:type="auto"/>
        <w:tblLook w:val="04A0" w:firstRow="1" w:lastRow="0" w:firstColumn="1" w:lastColumn="0" w:noHBand="0" w:noVBand="1"/>
      </w:tblPr>
      <w:tblGrid>
        <w:gridCol w:w="1188"/>
        <w:gridCol w:w="792"/>
        <w:gridCol w:w="792"/>
        <w:gridCol w:w="784"/>
        <w:gridCol w:w="939"/>
        <w:gridCol w:w="804"/>
        <w:gridCol w:w="1165"/>
        <w:gridCol w:w="1188"/>
        <w:gridCol w:w="864"/>
        <w:gridCol w:w="839"/>
      </w:tblGrid>
      <w:tr w:rsidR="001900F2" w:rsidRPr="006B0805" w14:paraId="74AD2858" w14:textId="77777777" w:rsidTr="00231C8D">
        <w:trPr>
          <w:trHeight w:val="320"/>
        </w:trPr>
        <w:tc>
          <w:tcPr>
            <w:tcW w:w="0" w:type="auto"/>
            <w:tcBorders>
              <w:top w:val="nil"/>
              <w:left w:val="nil"/>
              <w:bottom w:val="nil"/>
              <w:right w:val="nil"/>
            </w:tcBorders>
            <w:shd w:val="clear" w:color="auto" w:fill="auto"/>
            <w:noWrap/>
            <w:vAlign w:val="bottom"/>
            <w:hideMark/>
          </w:tcPr>
          <w:p w14:paraId="50A0762A" w14:textId="77777777" w:rsidR="001900F2" w:rsidRPr="006B0805" w:rsidRDefault="001900F2" w:rsidP="00231C8D">
            <w:pPr>
              <w:rPr>
                <w:sz w:val="20"/>
              </w:rPr>
            </w:pPr>
          </w:p>
        </w:tc>
        <w:tc>
          <w:tcPr>
            <w:tcW w:w="0" w:type="auto"/>
            <w:gridSpan w:val="2"/>
            <w:tcBorders>
              <w:top w:val="nil"/>
              <w:left w:val="nil"/>
              <w:bottom w:val="nil"/>
              <w:right w:val="single" w:sz="4" w:space="0" w:color="E0E0E0"/>
            </w:tcBorders>
            <w:shd w:val="clear" w:color="auto" w:fill="auto"/>
            <w:vAlign w:val="bottom"/>
            <w:hideMark/>
          </w:tcPr>
          <w:p w14:paraId="36E205F2" w14:textId="77777777" w:rsidR="001900F2" w:rsidRPr="006B0805" w:rsidRDefault="001900F2" w:rsidP="00231C8D">
            <w:pPr>
              <w:jc w:val="center"/>
              <w:rPr>
                <w:rFonts w:ascii="Arial" w:hAnsi="Arial" w:cs="Arial"/>
                <w:color w:val="264A60"/>
                <w:sz w:val="20"/>
              </w:rPr>
            </w:pPr>
            <w:proofErr w:type="spellStart"/>
            <w:r w:rsidRPr="006B0805">
              <w:rPr>
                <w:rFonts w:ascii="Arial" w:hAnsi="Arial" w:cs="Arial"/>
                <w:color w:val="264A60"/>
                <w:sz w:val="20"/>
              </w:rPr>
              <w:t>Levene's</w:t>
            </w:r>
            <w:proofErr w:type="spellEnd"/>
            <w:r w:rsidRPr="006B0805">
              <w:rPr>
                <w:rFonts w:ascii="Arial" w:hAnsi="Arial" w:cs="Arial"/>
                <w:color w:val="264A60"/>
                <w:sz w:val="20"/>
              </w:rPr>
              <w:t xml:space="preserve"> Test for Equality of Variances</w:t>
            </w:r>
          </w:p>
        </w:tc>
        <w:tc>
          <w:tcPr>
            <w:tcW w:w="0" w:type="auto"/>
            <w:gridSpan w:val="7"/>
            <w:tcBorders>
              <w:top w:val="nil"/>
              <w:left w:val="nil"/>
              <w:bottom w:val="nil"/>
              <w:right w:val="single" w:sz="4" w:space="0" w:color="E0E0E0"/>
            </w:tcBorders>
            <w:shd w:val="clear" w:color="auto" w:fill="auto"/>
            <w:vAlign w:val="bottom"/>
            <w:hideMark/>
          </w:tcPr>
          <w:p w14:paraId="180AE2D8"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t-test for Equality of Means</w:t>
            </w:r>
          </w:p>
        </w:tc>
      </w:tr>
      <w:tr w:rsidR="001900F2" w:rsidRPr="006B0805" w14:paraId="052A2266" w14:textId="77777777" w:rsidTr="00231C8D">
        <w:trPr>
          <w:trHeight w:val="320"/>
        </w:trPr>
        <w:tc>
          <w:tcPr>
            <w:tcW w:w="0" w:type="auto"/>
            <w:tcBorders>
              <w:top w:val="nil"/>
              <w:left w:val="nil"/>
              <w:bottom w:val="nil"/>
              <w:right w:val="nil"/>
            </w:tcBorders>
            <w:shd w:val="clear" w:color="auto" w:fill="auto"/>
            <w:noWrap/>
            <w:vAlign w:val="bottom"/>
            <w:hideMark/>
          </w:tcPr>
          <w:p w14:paraId="31F1BACB" w14:textId="77777777" w:rsidR="001900F2" w:rsidRPr="006B0805" w:rsidRDefault="001900F2" w:rsidP="00231C8D">
            <w:pPr>
              <w:jc w:val="center"/>
              <w:rPr>
                <w:rFonts w:ascii="Arial" w:hAnsi="Arial" w:cs="Arial"/>
                <w:color w:val="264A60"/>
                <w:sz w:val="20"/>
              </w:rPr>
            </w:pPr>
          </w:p>
        </w:tc>
        <w:tc>
          <w:tcPr>
            <w:tcW w:w="0" w:type="auto"/>
            <w:vMerge w:val="restart"/>
            <w:tcBorders>
              <w:top w:val="nil"/>
              <w:left w:val="nil"/>
              <w:bottom w:val="single" w:sz="4" w:space="0" w:color="152935"/>
              <w:right w:val="single" w:sz="4" w:space="0" w:color="E0E0E0"/>
            </w:tcBorders>
            <w:shd w:val="clear" w:color="auto" w:fill="auto"/>
            <w:vAlign w:val="bottom"/>
            <w:hideMark/>
          </w:tcPr>
          <w:p w14:paraId="2197DD48"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F</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5A10DD56"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Sig.</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5407FF56"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t</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51DB70F0" w14:textId="77777777" w:rsidR="001900F2" w:rsidRPr="006B0805" w:rsidRDefault="001900F2" w:rsidP="00231C8D">
            <w:pPr>
              <w:jc w:val="center"/>
              <w:rPr>
                <w:rFonts w:ascii="Arial" w:hAnsi="Arial" w:cs="Arial"/>
                <w:color w:val="264A60"/>
                <w:sz w:val="20"/>
              </w:rPr>
            </w:pPr>
            <w:proofErr w:type="spellStart"/>
            <w:r w:rsidRPr="006B0805">
              <w:rPr>
                <w:rFonts w:ascii="Arial" w:hAnsi="Arial" w:cs="Arial"/>
                <w:color w:val="264A60"/>
                <w:sz w:val="20"/>
              </w:rPr>
              <w:t>df</w:t>
            </w:r>
            <w:proofErr w:type="spellEnd"/>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6A889A33"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Sig. (2-tailed)</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15908FC4"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Mean Difference</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65E801A1"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Std. Error Difference</w:t>
            </w:r>
          </w:p>
        </w:tc>
        <w:tc>
          <w:tcPr>
            <w:tcW w:w="0" w:type="auto"/>
            <w:gridSpan w:val="2"/>
            <w:tcBorders>
              <w:top w:val="nil"/>
              <w:left w:val="nil"/>
              <w:bottom w:val="nil"/>
              <w:right w:val="single" w:sz="4" w:space="0" w:color="E0E0E0"/>
            </w:tcBorders>
            <w:shd w:val="clear" w:color="auto" w:fill="auto"/>
            <w:vAlign w:val="bottom"/>
            <w:hideMark/>
          </w:tcPr>
          <w:p w14:paraId="10937CDF"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95% Confidence Interval of the Difference</w:t>
            </w:r>
          </w:p>
        </w:tc>
      </w:tr>
      <w:tr w:rsidR="001900F2" w:rsidRPr="006B0805" w14:paraId="68832026" w14:textId="77777777" w:rsidTr="00231C8D">
        <w:trPr>
          <w:trHeight w:val="340"/>
        </w:trPr>
        <w:tc>
          <w:tcPr>
            <w:tcW w:w="0" w:type="auto"/>
            <w:tcBorders>
              <w:top w:val="nil"/>
              <w:left w:val="nil"/>
              <w:bottom w:val="nil"/>
              <w:right w:val="nil"/>
            </w:tcBorders>
            <w:shd w:val="clear" w:color="auto" w:fill="auto"/>
            <w:noWrap/>
            <w:vAlign w:val="bottom"/>
            <w:hideMark/>
          </w:tcPr>
          <w:p w14:paraId="3C765D0D" w14:textId="77777777" w:rsidR="001900F2" w:rsidRPr="006B0805" w:rsidRDefault="001900F2" w:rsidP="00231C8D">
            <w:pPr>
              <w:jc w:val="center"/>
              <w:rPr>
                <w:rFonts w:ascii="Arial" w:hAnsi="Arial" w:cs="Arial"/>
                <w:color w:val="264A60"/>
                <w:sz w:val="20"/>
              </w:rPr>
            </w:pPr>
          </w:p>
        </w:tc>
        <w:tc>
          <w:tcPr>
            <w:tcW w:w="0" w:type="auto"/>
            <w:vMerge/>
            <w:tcBorders>
              <w:top w:val="nil"/>
              <w:left w:val="nil"/>
              <w:bottom w:val="single" w:sz="4" w:space="0" w:color="152935"/>
              <w:right w:val="single" w:sz="4" w:space="0" w:color="E0E0E0"/>
            </w:tcBorders>
            <w:vAlign w:val="center"/>
            <w:hideMark/>
          </w:tcPr>
          <w:p w14:paraId="23DC85D4" w14:textId="77777777" w:rsidR="001900F2" w:rsidRPr="006B0805"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5E06E224" w14:textId="77777777" w:rsidR="001900F2" w:rsidRPr="006B0805"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491E6DE6" w14:textId="77777777" w:rsidR="001900F2" w:rsidRPr="006B0805"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2F6ADCD5" w14:textId="77777777" w:rsidR="001900F2" w:rsidRPr="006B0805"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31A6ADC6" w14:textId="77777777" w:rsidR="001900F2" w:rsidRPr="006B0805"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626548F6" w14:textId="77777777" w:rsidR="001900F2" w:rsidRPr="006B0805" w:rsidRDefault="001900F2" w:rsidP="00231C8D">
            <w:pPr>
              <w:rPr>
                <w:rFonts w:ascii="Arial" w:hAnsi="Arial" w:cs="Arial"/>
                <w:color w:val="264A60"/>
                <w:sz w:val="20"/>
              </w:rPr>
            </w:pPr>
          </w:p>
        </w:tc>
        <w:tc>
          <w:tcPr>
            <w:tcW w:w="0" w:type="auto"/>
            <w:vMerge/>
            <w:tcBorders>
              <w:top w:val="nil"/>
              <w:left w:val="single" w:sz="4" w:space="0" w:color="E0E0E0"/>
              <w:bottom w:val="single" w:sz="4" w:space="0" w:color="152935"/>
              <w:right w:val="single" w:sz="4" w:space="0" w:color="E0E0E0"/>
            </w:tcBorders>
            <w:vAlign w:val="center"/>
            <w:hideMark/>
          </w:tcPr>
          <w:p w14:paraId="62AD02DF" w14:textId="77777777" w:rsidR="001900F2" w:rsidRPr="006B0805" w:rsidRDefault="001900F2" w:rsidP="00231C8D">
            <w:pPr>
              <w:rPr>
                <w:rFonts w:ascii="Arial" w:hAnsi="Arial" w:cs="Arial"/>
                <w:color w:val="264A60"/>
                <w:sz w:val="20"/>
              </w:rPr>
            </w:pPr>
          </w:p>
        </w:tc>
        <w:tc>
          <w:tcPr>
            <w:tcW w:w="0" w:type="auto"/>
            <w:tcBorders>
              <w:top w:val="nil"/>
              <w:left w:val="nil"/>
              <w:bottom w:val="single" w:sz="4" w:space="0" w:color="152935"/>
              <w:right w:val="single" w:sz="4" w:space="0" w:color="E0E0E0"/>
            </w:tcBorders>
            <w:shd w:val="clear" w:color="auto" w:fill="auto"/>
            <w:vAlign w:val="bottom"/>
            <w:hideMark/>
          </w:tcPr>
          <w:p w14:paraId="2254085E"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Lower</w:t>
            </w:r>
          </w:p>
        </w:tc>
        <w:tc>
          <w:tcPr>
            <w:tcW w:w="0" w:type="auto"/>
            <w:tcBorders>
              <w:top w:val="nil"/>
              <w:left w:val="nil"/>
              <w:bottom w:val="single" w:sz="4" w:space="0" w:color="152935"/>
              <w:right w:val="nil"/>
            </w:tcBorders>
            <w:shd w:val="clear" w:color="auto" w:fill="auto"/>
            <w:vAlign w:val="bottom"/>
            <w:hideMark/>
          </w:tcPr>
          <w:p w14:paraId="0CD1D272" w14:textId="77777777" w:rsidR="001900F2" w:rsidRPr="006B0805" w:rsidRDefault="001900F2" w:rsidP="00231C8D">
            <w:pPr>
              <w:jc w:val="center"/>
              <w:rPr>
                <w:rFonts w:ascii="Arial" w:hAnsi="Arial" w:cs="Arial"/>
                <w:color w:val="264A60"/>
                <w:sz w:val="20"/>
              </w:rPr>
            </w:pPr>
            <w:r w:rsidRPr="006B0805">
              <w:rPr>
                <w:rFonts w:ascii="Arial" w:hAnsi="Arial" w:cs="Arial"/>
                <w:color w:val="264A60"/>
                <w:sz w:val="20"/>
              </w:rPr>
              <w:t>Upper</w:t>
            </w:r>
          </w:p>
        </w:tc>
      </w:tr>
      <w:tr w:rsidR="001900F2" w:rsidRPr="006B0805" w14:paraId="1E6E6063" w14:textId="77777777" w:rsidTr="00231C8D">
        <w:trPr>
          <w:trHeight w:val="1020"/>
        </w:trPr>
        <w:tc>
          <w:tcPr>
            <w:tcW w:w="0" w:type="auto"/>
            <w:tcBorders>
              <w:top w:val="single" w:sz="4" w:space="0" w:color="152935"/>
              <w:left w:val="nil"/>
              <w:bottom w:val="single" w:sz="4" w:space="0" w:color="AEAEAE"/>
              <w:right w:val="nil"/>
            </w:tcBorders>
            <w:shd w:val="clear" w:color="000000" w:fill="E0E0E0"/>
            <w:hideMark/>
          </w:tcPr>
          <w:p w14:paraId="09754F9D" w14:textId="77777777" w:rsidR="001900F2" w:rsidRPr="006B0805" w:rsidRDefault="001900F2" w:rsidP="00231C8D">
            <w:pPr>
              <w:rPr>
                <w:rFonts w:ascii="Arial" w:hAnsi="Arial" w:cs="Arial"/>
                <w:color w:val="264A60"/>
                <w:sz w:val="20"/>
              </w:rPr>
            </w:pPr>
            <w:r w:rsidRPr="006B0805">
              <w:rPr>
                <w:rFonts w:ascii="Arial" w:hAnsi="Arial" w:cs="Arial"/>
                <w:color w:val="264A60"/>
                <w:sz w:val="20"/>
              </w:rPr>
              <w:t>Equal variances assumed</w:t>
            </w:r>
          </w:p>
        </w:tc>
        <w:tc>
          <w:tcPr>
            <w:tcW w:w="0" w:type="auto"/>
            <w:tcBorders>
              <w:top w:val="nil"/>
              <w:left w:val="nil"/>
              <w:bottom w:val="single" w:sz="4" w:space="0" w:color="AEAEAE"/>
              <w:right w:val="single" w:sz="4" w:space="0" w:color="E0E0E0"/>
            </w:tcBorders>
            <w:shd w:val="clear" w:color="auto" w:fill="auto"/>
            <w:noWrap/>
            <w:hideMark/>
          </w:tcPr>
          <w:p w14:paraId="747BEC89"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7.114</w:t>
            </w:r>
          </w:p>
        </w:tc>
        <w:tc>
          <w:tcPr>
            <w:tcW w:w="0" w:type="auto"/>
            <w:tcBorders>
              <w:top w:val="nil"/>
              <w:left w:val="nil"/>
              <w:bottom w:val="single" w:sz="4" w:space="0" w:color="AEAEAE"/>
              <w:right w:val="single" w:sz="4" w:space="0" w:color="E0E0E0"/>
            </w:tcBorders>
            <w:shd w:val="clear" w:color="auto" w:fill="auto"/>
            <w:noWrap/>
            <w:hideMark/>
          </w:tcPr>
          <w:p w14:paraId="512E2DF1"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highlight w:val="yellow"/>
              </w:rPr>
              <w:t>0.008</w:t>
            </w:r>
          </w:p>
        </w:tc>
        <w:tc>
          <w:tcPr>
            <w:tcW w:w="0" w:type="auto"/>
            <w:tcBorders>
              <w:top w:val="nil"/>
              <w:left w:val="nil"/>
              <w:bottom w:val="single" w:sz="4" w:space="0" w:color="AEAEAE"/>
              <w:right w:val="single" w:sz="4" w:space="0" w:color="E0E0E0"/>
            </w:tcBorders>
            <w:shd w:val="clear" w:color="auto" w:fill="auto"/>
            <w:noWrap/>
            <w:hideMark/>
          </w:tcPr>
          <w:p w14:paraId="73A55F39"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-1.234</w:t>
            </w:r>
          </w:p>
        </w:tc>
        <w:tc>
          <w:tcPr>
            <w:tcW w:w="0" w:type="auto"/>
            <w:tcBorders>
              <w:top w:val="nil"/>
              <w:left w:val="nil"/>
              <w:bottom w:val="single" w:sz="4" w:space="0" w:color="AEAEAE"/>
              <w:right w:val="single" w:sz="4" w:space="0" w:color="E0E0E0"/>
            </w:tcBorders>
            <w:shd w:val="clear" w:color="auto" w:fill="auto"/>
            <w:noWrap/>
            <w:hideMark/>
          </w:tcPr>
          <w:p w14:paraId="2A430465"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253</w:t>
            </w:r>
          </w:p>
        </w:tc>
        <w:tc>
          <w:tcPr>
            <w:tcW w:w="0" w:type="auto"/>
            <w:tcBorders>
              <w:top w:val="nil"/>
              <w:left w:val="nil"/>
              <w:bottom w:val="single" w:sz="4" w:space="0" w:color="AEAEAE"/>
              <w:right w:val="single" w:sz="4" w:space="0" w:color="E0E0E0"/>
            </w:tcBorders>
            <w:shd w:val="clear" w:color="auto" w:fill="auto"/>
            <w:noWrap/>
            <w:hideMark/>
          </w:tcPr>
          <w:p w14:paraId="680C65BD"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0.218</w:t>
            </w:r>
          </w:p>
        </w:tc>
        <w:tc>
          <w:tcPr>
            <w:tcW w:w="0" w:type="auto"/>
            <w:tcBorders>
              <w:top w:val="nil"/>
              <w:left w:val="nil"/>
              <w:bottom w:val="single" w:sz="4" w:space="0" w:color="AEAEAE"/>
              <w:right w:val="single" w:sz="4" w:space="0" w:color="E0E0E0"/>
            </w:tcBorders>
            <w:shd w:val="clear" w:color="auto" w:fill="auto"/>
            <w:noWrap/>
            <w:hideMark/>
          </w:tcPr>
          <w:p w14:paraId="3EA7F5B4"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-0.076</w:t>
            </w:r>
          </w:p>
        </w:tc>
        <w:tc>
          <w:tcPr>
            <w:tcW w:w="0" w:type="auto"/>
            <w:tcBorders>
              <w:top w:val="nil"/>
              <w:left w:val="nil"/>
              <w:bottom w:val="single" w:sz="4" w:space="0" w:color="AEAEAE"/>
              <w:right w:val="single" w:sz="4" w:space="0" w:color="E0E0E0"/>
            </w:tcBorders>
            <w:shd w:val="clear" w:color="auto" w:fill="auto"/>
            <w:noWrap/>
            <w:hideMark/>
          </w:tcPr>
          <w:p w14:paraId="4C89BF66"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0.062</w:t>
            </w:r>
          </w:p>
        </w:tc>
        <w:tc>
          <w:tcPr>
            <w:tcW w:w="0" w:type="auto"/>
            <w:tcBorders>
              <w:top w:val="nil"/>
              <w:left w:val="nil"/>
              <w:bottom w:val="single" w:sz="4" w:space="0" w:color="AEAEAE"/>
              <w:right w:val="single" w:sz="4" w:space="0" w:color="E0E0E0"/>
            </w:tcBorders>
            <w:shd w:val="clear" w:color="auto" w:fill="auto"/>
            <w:noWrap/>
            <w:hideMark/>
          </w:tcPr>
          <w:p w14:paraId="5B80910F"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-0.199</w:t>
            </w:r>
          </w:p>
        </w:tc>
        <w:tc>
          <w:tcPr>
            <w:tcW w:w="0" w:type="auto"/>
            <w:tcBorders>
              <w:top w:val="nil"/>
              <w:left w:val="nil"/>
              <w:bottom w:val="single" w:sz="4" w:space="0" w:color="AEAEAE"/>
              <w:right w:val="nil"/>
            </w:tcBorders>
            <w:shd w:val="clear" w:color="auto" w:fill="auto"/>
            <w:noWrap/>
            <w:hideMark/>
          </w:tcPr>
          <w:p w14:paraId="6E49C097"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0.046</w:t>
            </w:r>
          </w:p>
        </w:tc>
      </w:tr>
      <w:tr w:rsidR="001900F2" w:rsidRPr="006B0805" w14:paraId="34E8EDE1" w14:textId="77777777" w:rsidTr="00231C8D">
        <w:trPr>
          <w:trHeight w:val="1360"/>
        </w:trPr>
        <w:tc>
          <w:tcPr>
            <w:tcW w:w="0" w:type="auto"/>
            <w:tcBorders>
              <w:top w:val="nil"/>
              <w:left w:val="nil"/>
              <w:bottom w:val="single" w:sz="4" w:space="0" w:color="152935"/>
              <w:right w:val="nil"/>
            </w:tcBorders>
            <w:shd w:val="clear" w:color="000000" w:fill="E0E0E0"/>
            <w:hideMark/>
          </w:tcPr>
          <w:p w14:paraId="0B746F70" w14:textId="77777777" w:rsidR="001900F2" w:rsidRPr="006B0805" w:rsidRDefault="001900F2" w:rsidP="00231C8D">
            <w:pPr>
              <w:rPr>
                <w:rFonts w:ascii="Arial" w:hAnsi="Arial" w:cs="Arial"/>
                <w:color w:val="264A60"/>
                <w:sz w:val="20"/>
              </w:rPr>
            </w:pPr>
            <w:r w:rsidRPr="006B0805">
              <w:rPr>
                <w:rFonts w:ascii="Arial" w:hAnsi="Arial" w:cs="Arial"/>
                <w:color w:val="264A60"/>
                <w:sz w:val="20"/>
              </w:rPr>
              <w:t>Equal variances not assumed</w:t>
            </w:r>
          </w:p>
        </w:tc>
        <w:tc>
          <w:tcPr>
            <w:tcW w:w="0" w:type="auto"/>
            <w:tcBorders>
              <w:top w:val="nil"/>
              <w:left w:val="nil"/>
              <w:bottom w:val="single" w:sz="4" w:space="0" w:color="152935"/>
              <w:right w:val="single" w:sz="4" w:space="0" w:color="E0E0E0"/>
            </w:tcBorders>
            <w:shd w:val="clear" w:color="auto" w:fill="auto"/>
            <w:hideMark/>
          </w:tcPr>
          <w:p w14:paraId="0CE3DB61" w14:textId="77777777" w:rsidR="001900F2" w:rsidRPr="006B0805" w:rsidRDefault="001900F2" w:rsidP="00231C8D">
            <w:pPr>
              <w:rPr>
                <w:rFonts w:ascii="Arial" w:hAnsi="Arial" w:cs="Arial"/>
                <w:color w:val="010205"/>
                <w:sz w:val="20"/>
              </w:rPr>
            </w:pPr>
            <w:r w:rsidRPr="006B0805">
              <w:rPr>
                <w:rFonts w:ascii="Arial" w:hAnsi="Arial" w:cs="Arial"/>
                <w:color w:val="010205"/>
                <w:sz w:val="20"/>
              </w:rPr>
              <w:t> </w:t>
            </w:r>
          </w:p>
        </w:tc>
        <w:tc>
          <w:tcPr>
            <w:tcW w:w="0" w:type="auto"/>
            <w:tcBorders>
              <w:top w:val="nil"/>
              <w:left w:val="nil"/>
              <w:bottom w:val="single" w:sz="4" w:space="0" w:color="152935"/>
              <w:right w:val="single" w:sz="4" w:space="0" w:color="E0E0E0"/>
            </w:tcBorders>
            <w:shd w:val="clear" w:color="auto" w:fill="auto"/>
            <w:hideMark/>
          </w:tcPr>
          <w:p w14:paraId="1C63DADA" w14:textId="77777777" w:rsidR="001900F2" w:rsidRPr="006B0805" w:rsidRDefault="001900F2" w:rsidP="00231C8D">
            <w:pPr>
              <w:rPr>
                <w:rFonts w:ascii="Arial" w:hAnsi="Arial" w:cs="Arial"/>
                <w:color w:val="010205"/>
                <w:sz w:val="20"/>
              </w:rPr>
            </w:pPr>
            <w:r w:rsidRPr="006B0805">
              <w:rPr>
                <w:rFonts w:ascii="Arial" w:hAnsi="Arial" w:cs="Arial"/>
                <w:color w:val="010205"/>
                <w:sz w:val="20"/>
              </w:rPr>
              <w:t> </w:t>
            </w:r>
          </w:p>
        </w:tc>
        <w:tc>
          <w:tcPr>
            <w:tcW w:w="0" w:type="auto"/>
            <w:tcBorders>
              <w:top w:val="nil"/>
              <w:left w:val="nil"/>
              <w:bottom w:val="single" w:sz="4" w:space="0" w:color="152935"/>
              <w:right w:val="single" w:sz="4" w:space="0" w:color="E0E0E0"/>
            </w:tcBorders>
            <w:shd w:val="clear" w:color="auto" w:fill="auto"/>
            <w:noWrap/>
            <w:hideMark/>
          </w:tcPr>
          <w:p w14:paraId="3DCFA307"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-1.315</w:t>
            </w:r>
          </w:p>
        </w:tc>
        <w:tc>
          <w:tcPr>
            <w:tcW w:w="0" w:type="auto"/>
            <w:tcBorders>
              <w:top w:val="nil"/>
              <w:left w:val="nil"/>
              <w:bottom w:val="single" w:sz="4" w:space="0" w:color="152935"/>
              <w:right w:val="single" w:sz="4" w:space="0" w:color="E0E0E0"/>
            </w:tcBorders>
            <w:shd w:val="clear" w:color="auto" w:fill="auto"/>
            <w:noWrap/>
            <w:hideMark/>
          </w:tcPr>
          <w:p w14:paraId="61AE2878"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115.446</w:t>
            </w:r>
          </w:p>
        </w:tc>
        <w:tc>
          <w:tcPr>
            <w:tcW w:w="0" w:type="auto"/>
            <w:tcBorders>
              <w:top w:val="nil"/>
              <w:left w:val="nil"/>
              <w:bottom w:val="single" w:sz="4" w:space="0" w:color="152935"/>
              <w:right w:val="single" w:sz="4" w:space="0" w:color="E0E0E0"/>
            </w:tcBorders>
            <w:shd w:val="clear" w:color="auto" w:fill="auto"/>
            <w:noWrap/>
            <w:hideMark/>
          </w:tcPr>
          <w:p w14:paraId="71537721"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0.191</w:t>
            </w:r>
          </w:p>
        </w:tc>
        <w:tc>
          <w:tcPr>
            <w:tcW w:w="0" w:type="auto"/>
            <w:tcBorders>
              <w:top w:val="nil"/>
              <w:left w:val="nil"/>
              <w:bottom w:val="single" w:sz="4" w:space="0" w:color="152935"/>
              <w:right w:val="single" w:sz="4" w:space="0" w:color="E0E0E0"/>
            </w:tcBorders>
            <w:shd w:val="clear" w:color="auto" w:fill="auto"/>
            <w:noWrap/>
            <w:hideMark/>
          </w:tcPr>
          <w:p w14:paraId="2A0E30A4"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-0.076</w:t>
            </w:r>
          </w:p>
        </w:tc>
        <w:tc>
          <w:tcPr>
            <w:tcW w:w="0" w:type="auto"/>
            <w:tcBorders>
              <w:top w:val="nil"/>
              <w:left w:val="nil"/>
              <w:bottom w:val="single" w:sz="4" w:space="0" w:color="152935"/>
              <w:right w:val="single" w:sz="4" w:space="0" w:color="E0E0E0"/>
            </w:tcBorders>
            <w:shd w:val="clear" w:color="auto" w:fill="auto"/>
            <w:noWrap/>
            <w:hideMark/>
          </w:tcPr>
          <w:p w14:paraId="7D6CBC98"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0.058</w:t>
            </w:r>
          </w:p>
        </w:tc>
        <w:tc>
          <w:tcPr>
            <w:tcW w:w="0" w:type="auto"/>
            <w:tcBorders>
              <w:top w:val="nil"/>
              <w:left w:val="nil"/>
              <w:bottom w:val="single" w:sz="4" w:space="0" w:color="152935"/>
              <w:right w:val="single" w:sz="4" w:space="0" w:color="E0E0E0"/>
            </w:tcBorders>
            <w:shd w:val="clear" w:color="auto" w:fill="auto"/>
            <w:noWrap/>
            <w:hideMark/>
          </w:tcPr>
          <w:p w14:paraId="4F8C1C30"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-0.192</w:t>
            </w:r>
          </w:p>
        </w:tc>
        <w:tc>
          <w:tcPr>
            <w:tcW w:w="0" w:type="auto"/>
            <w:tcBorders>
              <w:top w:val="nil"/>
              <w:left w:val="nil"/>
              <w:bottom w:val="single" w:sz="4" w:space="0" w:color="152935"/>
              <w:right w:val="nil"/>
            </w:tcBorders>
            <w:shd w:val="clear" w:color="auto" w:fill="auto"/>
            <w:noWrap/>
            <w:hideMark/>
          </w:tcPr>
          <w:p w14:paraId="4D2238C6" w14:textId="77777777" w:rsidR="001900F2" w:rsidRPr="006B0805" w:rsidRDefault="001900F2" w:rsidP="00231C8D">
            <w:pPr>
              <w:jc w:val="right"/>
              <w:rPr>
                <w:rFonts w:ascii="Arial" w:hAnsi="Arial" w:cs="Arial"/>
                <w:color w:val="010205"/>
                <w:sz w:val="20"/>
              </w:rPr>
            </w:pPr>
            <w:r w:rsidRPr="006B0805">
              <w:rPr>
                <w:rFonts w:ascii="Arial" w:hAnsi="Arial" w:cs="Arial"/>
                <w:color w:val="010205"/>
                <w:sz w:val="20"/>
              </w:rPr>
              <w:t>0.039</w:t>
            </w:r>
          </w:p>
        </w:tc>
      </w:tr>
    </w:tbl>
    <w:p w14:paraId="66FAA46E" w14:textId="77777777" w:rsidR="001900F2" w:rsidRDefault="001900F2" w:rsidP="00231C8D">
      <w:pPr>
        <w:rPr>
          <w:color w:val="000000" w:themeColor="text1"/>
        </w:rPr>
      </w:pPr>
    </w:p>
    <w:p w14:paraId="38830C0B" w14:textId="77777777" w:rsidR="001900F2" w:rsidRDefault="001900F2" w:rsidP="00231C8D">
      <w:pPr>
        <w:rPr>
          <w:color w:val="000000" w:themeColor="text1"/>
        </w:rPr>
      </w:pPr>
    </w:p>
    <w:p w14:paraId="1671D40C" w14:textId="77777777" w:rsidR="001900F2" w:rsidRDefault="001900F2" w:rsidP="00231C8D">
      <w:pPr>
        <w:rPr>
          <w:color w:val="000000" w:themeColor="text1"/>
        </w:rPr>
      </w:pPr>
      <w:r w:rsidRPr="00D632CA">
        <w:rPr>
          <w:b/>
          <w:color w:val="FF0000"/>
        </w:rPr>
        <w:t xml:space="preserve">ANALYSIS: </w:t>
      </w:r>
      <w:r>
        <w:rPr>
          <w:color w:val="000000" w:themeColor="text1"/>
        </w:rPr>
        <w:t>T</w:t>
      </w:r>
      <w:r w:rsidRPr="004B48AC">
        <w:rPr>
          <w:color w:val="000000" w:themeColor="text1"/>
        </w:rPr>
        <w:t xml:space="preserve">here </w:t>
      </w:r>
      <w:r>
        <w:rPr>
          <w:color w:val="000000" w:themeColor="text1"/>
        </w:rPr>
        <w:t xml:space="preserve">is </w:t>
      </w:r>
      <w:r w:rsidRPr="004B48AC">
        <w:rPr>
          <w:b/>
          <w:color w:val="000000" w:themeColor="text1"/>
        </w:rPr>
        <w:t>a significant difference</w:t>
      </w:r>
      <w:r w:rsidRPr="004B48AC">
        <w:rPr>
          <w:color w:val="000000" w:themeColor="text1"/>
        </w:rPr>
        <w:t xml:space="preserve"> </w:t>
      </w:r>
      <w:r>
        <w:rPr>
          <w:color w:val="000000" w:themeColor="text1"/>
        </w:rPr>
        <w:t xml:space="preserve">(t=-1.234, p=0.008) </w:t>
      </w:r>
      <w:r w:rsidRPr="004B48AC">
        <w:rPr>
          <w:color w:val="000000" w:themeColor="text1"/>
        </w:rPr>
        <w:t xml:space="preserve">in </w:t>
      </w:r>
      <w:r>
        <w:rPr>
          <w:color w:val="000000" w:themeColor="text1"/>
        </w:rPr>
        <w:t>nurses wanting to leave the St. Joe’s system due to COVID-19</w:t>
      </w:r>
      <w:r w:rsidRPr="004B48AC">
        <w:rPr>
          <w:color w:val="000000" w:themeColor="text1"/>
        </w:rPr>
        <w:t xml:space="preserve"> between those who had contact with a Resiliency Rounder </w:t>
      </w:r>
      <w:r>
        <w:rPr>
          <w:color w:val="000000" w:themeColor="text1"/>
        </w:rPr>
        <w:t xml:space="preserve">(1.18 </w:t>
      </w:r>
      <w:r w:rsidRPr="00353BBB">
        <w:rPr>
          <w:color w:val="000000" w:themeColor="text1"/>
        </w:rPr>
        <w:t xml:space="preserve">± </w:t>
      </w:r>
      <w:r>
        <w:rPr>
          <w:color w:val="000000" w:themeColor="text1"/>
        </w:rPr>
        <w:t>0.385</w:t>
      </w:r>
      <w:r w:rsidRPr="00353BBB">
        <w:rPr>
          <w:color w:val="000000" w:themeColor="text1"/>
        </w:rPr>
        <w:t>)</w:t>
      </w:r>
      <w:r>
        <w:rPr>
          <w:b/>
          <w:color w:val="000000" w:themeColor="text1"/>
          <w:sz w:val="20"/>
          <w:szCs w:val="20"/>
        </w:rPr>
        <w:t xml:space="preserve"> </w:t>
      </w:r>
      <w:r w:rsidRPr="004B48AC">
        <w:rPr>
          <w:color w:val="000000" w:themeColor="text1"/>
        </w:rPr>
        <w:t>compared to those who have not</w:t>
      </w:r>
      <w:r>
        <w:rPr>
          <w:color w:val="000000" w:themeColor="text1"/>
        </w:rPr>
        <w:t xml:space="preserve"> (1.25 </w:t>
      </w:r>
      <w:r w:rsidRPr="00353BBB">
        <w:rPr>
          <w:color w:val="000000" w:themeColor="text1"/>
        </w:rPr>
        <w:t xml:space="preserve">± </w:t>
      </w:r>
      <w:r>
        <w:rPr>
          <w:color w:val="000000" w:themeColor="text1"/>
        </w:rPr>
        <w:t>0.436</w:t>
      </w:r>
      <w:r w:rsidRPr="00353BBB">
        <w:rPr>
          <w:color w:val="000000" w:themeColor="text1"/>
        </w:rPr>
        <w:t>)</w:t>
      </w:r>
      <w:r w:rsidRPr="004B48AC">
        <w:rPr>
          <w:color w:val="000000" w:themeColor="text1"/>
        </w:rPr>
        <w:t>.</w:t>
      </w:r>
      <w:r>
        <w:rPr>
          <w:color w:val="000000" w:themeColor="text1"/>
        </w:rPr>
        <w:t xml:space="preserve"> Nurses who have had contact with a Resiliency Rounder disagreed more that they were considering leaving the system due to COVID-19.</w:t>
      </w:r>
    </w:p>
    <w:p w14:paraId="27E07FDE" w14:textId="77777777" w:rsidR="001900F2" w:rsidRDefault="001900F2">
      <w:pPr>
        <w:rPr>
          <w:color w:val="000000" w:themeColor="text1"/>
        </w:rPr>
      </w:pPr>
      <w:r>
        <w:rPr>
          <w:color w:val="000000" w:themeColor="text1"/>
        </w:rPr>
        <w:br w:type="page"/>
      </w:r>
    </w:p>
    <w:p w14:paraId="6A962144" w14:textId="77777777" w:rsidR="001900F2" w:rsidRDefault="001900F2" w:rsidP="00231C8D">
      <w:pPr>
        <w:jc w:val="center"/>
        <w:rPr>
          <w:b/>
        </w:rPr>
      </w:pPr>
      <w:r>
        <w:rPr>
          <w:b/>
        </w:rPr>
        <w:lastRenderedPageBreak/>
        <w:t>Is there a difference in intent to leave the profession between nurses who have had contact with a Resiliency Rounder compared to those who have not?</w:t>
      </w:r>
    </w:p>
    <w:p w14:paraId="1C8721B2" w14:textId="77777777" w:rsidR="001900F2" w:rsidRDefault="001900F2" w:rsidP="00231C8D">
      <w:pPr>
        <w:rPr>
          <w:color w:val="000000" w:themeColor="text1"/>
        </w:rPr>
      </w:pPr>
    </w:p>
    <w:tbl>
      <w:tblPr>
        <w:tblW w:w="7800" w:type="dxa"/>
        <w:tblLook w:val="04A0" w:firstRow="1" w:lastRow="0" w:firstColumn="1" w:lastColumn="0" w:noHBand="0" w:noVBand="1"/>
      </w:tblPr>
      <w:tblGrid>
        <w:gridCol w:w="2645"/>
        <w:gridCol w:w="1244"/>
        <w:gridCol w:w="929"/>
        <w:gridCol w:w="1015"/>
        <w:gridCol w:w="1217"/>
        <w:gridCol w:w="1015"/>
      </w:tblGrid>
      <w:tr w:rsidR="001900F2" w:rsidRPr="00055F18" w14:paraId="1A1E73DB" w14:textId="77777777" w:rsidTr="00231C8D">
        <w:trPr>
          <w:trHeight w:val="380"/>
        </w:trPr>
        <w:tc>
          <w:tcPr>
            <w:tcW w:w="7800" w:type="dxa"/>
            <w:gridSpan w:val="6"/>
            <w:tcBorders>
              <w:top w:val="nil"/>
              <w:left w:val="nil"/>
              <w:bottom w:val="nil"/>
              <w:right w:val="nil"/>
            </w:tcBorders>
            <w:shd w:val="clear" w:color="auto" w:fill="auto"/>
            <w:vAlign w:val="center"/>
            <w:hideMark/>
          </w:tcPr>
          <w:p w14:paraId="07246409" w14:textId="77777777" w:rsidR="001900F2" w:rsidRPr="00055F18" w:rsidRDefault="001900F2" w:rsidP="00231C8D">
            <w:pPr>
              <w:rPr>
                <w:rFonts w:ascii="Arial" w:hAnsi="Arial" w:cs="Arial"/>
                <w:b/>
                <w:bCs/>
                <w:color w:val="010205"/>
                <w:sz w:val="30"/>
                <w:szCs w:val="30"/>
              </w:rPr>
            </w:pPr>
            <w:r w:rsidRPr="00055F18">
              <w:rPr>
                <w:rFonts w:ascii="Arial" w:hAnsi="Arial" w:cs="Arial"/>
                <w:b/>
                <w:bCs/>
                <w:color w:val="010205"/>
                <w:sz w:val="30"/>
                <w:szCs w:val="30"/>
              </w:rPr>
              <w:t>Group Statistics</w:t>
            </w:r>
          </w:p>
        </w:tc>
      </w:tr>
      <w:tr w:rsidR="001900F2" w:rsidRPr="00055F18" w14:paraId="19664D78" w14:textId="77777777" w:rsidTr="00231C8D">
        <w:trPr>
          <w:trHeight w:val="680"/>
        </w:trPr>
        <w:tc>
          <w:tcPr>
            <w:tcW w:w="2459" w:type="dxa"/>
            <w:tcBorders>
              <w:top w:val="nil"/>
              <w:left w:val="nil"/>
              <w:bottom w:val="single" w:sz="4" w:space="0" w:color="152935"/>
              <w:right w:val="nil"/>
            </w:tcBorders>
            <w:shd w:val="clear" w:color="auto" w:fill="auto"/>
            <w:vAlign w:val="bottom"/>
            <w:hideMark/>
          </w:tcPr>
          <w:p w14:paraId="1D4F5015" w14:textId="77777777" w:rsidR="001900F2" w:rsidRPr="00055F18" w:rsidRDefault="001900F2" w:rsidP="00231C8D">
            <w:pPr>
              <w:rPr>
                <w:rFonts w:ascii="Arial" w:hAnsi="Arial" w:cs="Arial"/>
                <w:color w:val="264A60"/>
              </w:rPr>
            </w:pPr>
            <w:r w:rsidRPr="00055F18">
              <w:rPr>
                <w:rFonts w:ascii="Arial" w:hAnsi="Arial" w:cs="Arial"/>
                <w:color w:val="264A60"/>
              </w:rPr>
              <w:t>RR_CON_REC</w:t>
            </w:r>
          </w:p>
        </w:tc>
        <w:tc>
          <w:tcPr>
            <w:tcW w:w="1197" w:type="dxa"/>
            <w:tcBorders>
              <w:top w:val="nil"/>
              <w:left w:val="nil"/>
              <w:bottom w:val="nil"/>
              <w:right w:val="nil"/>
            </w:tcBorders>
            <w:shd w:val="clear" w:color="auto" w:fill="auto"/>
            <w:noWrap/>
            <w:vAlign w:val="bottom"/>
            <w:hideMark/>
          </w:tcPr>
          <w:p w14:paraId="06BFFFF6" w14:textId="77777777" w:rsidR="001900F2" w:rsidRPr="00055F18" w:rsidRDefault="001900F2" w:rsidP="00231C8D">
            <w:pPr>
              <w:rPr>
                <w:rFonts w:ascii="Arial" w:hAnsi="Arial" w:cs="Arial"/>
                <w:color w:val="264A60"/>
              </w:rPr>
            </w:pPr>
          </w:p>
        </w:tc>
        <w:tc>
          <w:tcPr>
            <w:tcW w:w="929" w:type="dxa"/>
            <w:tcBorders>
              <w:top w:val="nil"/>
              <w:left w:val="nil"/>
              <w:bottom w:val="single" w:sz="4" w:space="0" w:color="152935"/>
              <w:right w:val="single" w:sz="4" w:space="0" w:color="E0E0E0"/>
            </w:tcBorders>
            <w:shd w:val="clear" w:color="auto" w:fill="auto"/>
            <w:vAlign w:val="bottom"/>
            <w:hideMark/>
          </w:tcPr>
          <w:p w14:paraId="0ECB3B0A" w14:textId="77777777" w:rsidR="001900F2" w:rsidRPr="00055F18" w:rsidRDefault="001900F2" w:rsidP="00231C8D">
            <w:pPr>
              <w:jc w:val="center"/>
              <w:rPr>
                <w:rFonts w:ascii="Arial" w:hAnsi="Arial" w:cs="Arial"/>
                <w:color w:val="264A60"/>
              </w:rPr>
            </w:pPr>
            <w:r w:rsidRPr="00055F18">
              <w:rPr>
                <w:rFonts w:ascii="Arial" w:hAnsi="Arial" w:cs="Arial"/>
                <w:color w:val="264A60"/>
              </w:rPr>
              <w:t>N</w:t>
            </w:r>
          </w:p>
        </w:tc>
        <w:tc>
          <w:tcPr>
            <w:tcW w:w="1015" w:type="dxa"/>
            <w:tcBorders>
              <w:top w:val="nil"/>
              <w:left w:val="nil"/>
              <w:bottom w:val="single" w:sz="4" w:space="0" w:color="152935"/>
              <w:right w:val="single" w:sz="4" w:space="0" w:color="E0E0E0"/>
            </w:tcBorders>
            <w:shd w:val="clear" w:color="auto" w:fill="auto"/>
            <w:vAlign w:val="bottom"/>
            <w:hideMark/>
          </w:tcPr>
          <w:p w14:paraId="25A4AABA" w14:textId="77777777" w:rsidR="001900F2" w:rsidRPr="00055F18" w:rsidRDefault="001900F2" w:rsidP="00231C8D">
            <w:pPr>
              <w:jc w:val="center"/>
              <w:rPr>
                <w:rFonts w:ascii="Arial" w:hAnsi="Arial" w:cs="Arial"/>
                <w:color w:val="264A60"/>
              </w:rPr>
            </w:pPr>
            <w:r w:rsidRPr="00055F18">
              <w:rPr>
                <w:rFonts w:ascii="Arial" w:hAnsi="Arial" w:cs="Arial"/>
                <w:color w:val="264A60"/>
              </w:rPr>
              <w:t>Mean</w:t>
            </w:r>
          </w:p>
        </w:tc>
        <w:tc>
          <w:tcPr>
            <w:tcW w:w="1185" w:type="dxa"/>
            <w:tcBorders>
              <w:top w:val="nil"/>
              <w:left w:val="nil"/>
              <w:bottom w:val="single" w:sz="4" w:space="0" w:color="152935"/>
              <w:right w:val="single" w:sz="4" w:space="0" w:color="E0E0E0"/>
            </w:tcBorders>
            <w:shd w:val="clear" w:color="auto" w:fill="auto"/>
            <w:vAlign w:val="bottom"/>
            <w:hideMark/>
          </w:tcPr>
          <w:p w14:paraId="39366EF9" w14:textId="77777777" w:rsidR="001900F2" w:rsidRPr="00055F18" w:rsidRDefault="001900F2" w:rsidP="00231C8D">
            <w:pPr>
              <w:jc w:val="center"/>
              <w:rPr>
                <w:rFonts w:ascii="Arial" w:hAnsi="Arial" w:cs="Arial"/>
                <w:color w:val="264A60"/>
              </w:rPr>
            </w:pPr>
            <w:r w:rsidRPr="00055F18">
              <w:rPr>
                <w:rFonts w:ascii="Arial" w:hAnsi="Arial" w:cs="Arial"/>
                <w:color w:val="264A60"/>
              </w:rPr>
              <w:t>Std. Deviation</w:t>
            </w:r>
          </w:p>
        </w:tc>
        <w:tc>
          <w:tcPr>
            <w:tcW w:w="1015" w:type="dxa"/>
            <w:tcBorders>
              <w:top w:val="nil"/>
              <w:left w:val="nil"/>
              <w:bottom w:val="single" w:sz="4" w:space="0" w:color="152935"/>
              <w:right w:val="nil"/>
            </w:tcBorders>
            <w:shd w:val="clear" w:color="auto" w:fill="auto"/>
            <w:vAlign w:val="bottom"/>
            <w:hideMark/>
          </w:tcPr>
          <w:p w14:paraId="784C1248" w14:textId="77777777" w:rsidR="001900F2" w:rsidRPr="00055F18" w:rsidRDefault="001900F2" w:rsidP="00231C8D">
            <w:pPr>
              <w:jc w:val="center"/>
              <w:rPr>
                <w:rFonts w:ascii="Arial" w:hAnsi="Arial" w:cs="Arial"/>
                <w:color w:val="264A60"/>
              </w:rPr>
            </w:pPr>
            <w:r w:rsidRPr="00055F18">
              <w:rPr>
                <w:rFonts w:ascii="Arial" w:hAnsi="Arial" w:cs="Arial"/>
                <w:color w:val="264A60"/>
              </w:rPr>
              <w:t>Std. Error Mean</w:t>
            </w:r>
          </w:p>
        </w:tc>
      </w:tr>
      <w:tr w:rsidR="001900F2" w:rsidRPr="00055F18" w14:paraId="721C6862" w14:textId="77777777" w:rsidTr="00231C8D">
        <w:trPr>
          <w:trHeight w:val="680"/>
        </w:trPr>
        <w:tc>
          <w:tcPr>
            <w:tcW w:w="2459" w:type="dxa"/>
            <w:vMerge w:val="restart"/>
            <w:tcBorders>
              <w:top w:val="nil"/>
              <w:left w:val="nil"/>
              <w:bottom w:val="single" w:sz="4" w:space="0" w:color="152935"/>
              <w:right w:val="nil"/>
            </w:tcBorders>
            <w:shd w:val="clear" w:color="000000" w:fill="E0E0E0"/>
            <w:hideMark/>
          </w:tcPr>
          <w:p w14:paraId="04B6AB12" w14:textId="77777777" w:rsidR="001900F2" w:rsidRPr="00055F18" w:rsidRDefault="001900F2" w:rsidP="00231C8D">
            <w:pPr>
              <w:rPr>
                <w:rFonts w:ascii="Arial" w:hAnsi="Arial" w:cs="Arial"/>
                <w:color w:val="264A60"/>
              </w:rPr>
            </w:pPr>
            <w:r w:rsidRPr="00055F18">
              <w:rPr>
                <w:rFonts w:ascii="Arial" w:hAnsi="Arial" w:cs="Arial"/>
                <w:color w:val="264A60"/>
              </w:rPr>
              <w:t>Retention_Profession2</w:t>
            </w:r>
          </w:p>
        </w:tc>
        <w:tc>
          <w:tcPr>
            <w:tcW w:w="1197" w:type="dxa"/>
            <w:tcBorders>
              <w:top w:val="single" w:sz="4" w:space="0" w:color="152935"/>
              <w:left w:val="nil"/>
              <w:bottom w:val="single" w:sz="4" w:space="0" w:color="AEAEAE"/>
              <w:right w:val="nil"/>
            </w:tcBorders>
            <w:shd w:val="clear" w:color="000000" w:fill="E0E0E0"/>
            <w:hideMark/>
          </w:tcPr>
          <w:p w14:paraId="6ECD8709" w14:textId="77777777" w:rsidR="001900F2" w:rsidRPr="00055F18" w:rsidRDefault="001900F2" w:rsidP="00231C8D">
            <w:pPr>
              <w:rPr>
                <w:rFonts w:ascii="Arial" w:hAnsi="Arial" w:cs="Arial"/>
                <w:color w:val="264A60"/>
              </w:rPr>
            </w:pPr>
            <w:r w:rsidRPr="00055F18">
              <w:rPr>
                <w:rFonts w:ascii="Arial" w:hAnsi="Arial" w:cs="Arial"/>
                <w:color w:val="264A60"/>
              </w:rPr>
              <w:t>Any Rounding</w:t>
            </w:r>
          </w:p>
        </w:tc>
        <w:tc>
          <w:tcPr>
            <w:tcW w:w="929" w:type="dxa"/>
            <w:tcBorders>
              <w:top w:val="nil"/>
              <w:left w:val="nil"/>
              <w:bottom w:val="single" w:sz="4" w:space="0" w:color="AEAEAE"/>
              <w:right w:val="single" w:sz="4" w:space="0" w:color="E0E0E0"/>
            </w:tcBorders>
            <w:shd w:val="clear" w:color="auto" w:fill="auto"/>
            <w:noWrap/>
            <w:hideMark/>
          </w:tcPr>
          <w:p w14:paraId="5DC258A2" w14:textId="77777777" w:rsidR="001900F2" w:rsidRPr="00055F18" w:rsidRDefault="001900F2" w:rsidP="00231C8D">
            <w:pPr>
              <w:jc w:val="right"/>
              <w:rPr>
                <w:rFonts w:ascii="Arial" w:hAnsi="Arial" w:cs="Arial"/>
                <w:color w:val="010205"/>
              </w:rPr>
            </w:pPr>
            <w:r w:rsidRPr="00055F18">
              <w:rPr>
                <w:rFonts w:ascii="Arial" w:hAnsi="Arial" w:cs="Arial"/>
                <w:color w:val="010205"/>
              </w:rPr>
              <w:t>60</w:t>
            </w:r>
          </w:p>
        </w:tc>
        <w:tc>
          <w:tcPr>
            <w:tcW w:w="1015" w:type="dxa"/>
            <w:tcBorders>
              <w:top w:val="nil"/>
              <w:left w:val="nil"/>
              <w:bottom w:val="single" w:sz="4" w:space="0" w:color="AEAEAE"/>
              <w:right w:val="single" w:sz="4" w:space="0" w:color="E0E0E0"/>
            </w:tcBorders>
            <w:shd w:val="clear" w:color="auto" w:fill="auto"/>
            <w:noWrap/>
            <w:hideMark/>
          </w:tcPr>
          <w:p w14:paraId="03CF1C24" w14:textId="77777777" w:rsidR="001900F2" w:rsidRPr="00055F18" w:rsidRDefault="001900F2" w:rsidP="00231C8D">
            <w:pPr>
              <w:jc w:val="right"/>
              <w:rPr>
                <w:rFonts w:ascii="Arial" w:hAnsi="Arial" w:cs="Arial"/>
                <w:color w:val="010205"/>
              </w:rPr>
            </w:pPr>
            <w:r w:rsidRPr="00055F18">
              <w:rPr>
                <w:rFonts w:ascii="Arial" w:hAnsi="Arial" w:cs="Arial"/>
                <w:color w:val="010205"/>
              </w:rPr>
              <w:t>1.20</w:t>
            </w:r>
          </w:p>
        </w:tc>
        <w:tc>
          <w:tcPr>
            <w:tcW w:w="1185" w:type="dxa"/>
            <w:tcBorders>
              <w:top w:val="nil"/>
              <w:left w:val="nil"/>
              <w:bottom w:val="single" w:sz="4" w:space="0" w:color="AEAEAE"/>
              <w:right w:val="single" w:sz="4" w:space="0" w:color="E0E0E0"/>
            </w:tcBorders>
            <w:shd w:val="clear" w:color="auto" w:fill="auto"/>
            <w:noWrap/>
            <w:hideMark/>
          </w:tcPr>
          <w:p w14:paraId="3B774A06" w14:textId="77777777" w:rsidR="001900F2" w:rsidRPr="00055F18" w:rsidRDefault="001900F2" w:rsidP="00231C8D">
            <w:pPr>
              <w:jc w:val="right"/>
              <w:rPr>
                <w:rFonts w:ascii="Arial" w:hAnsi="Arial" w:cs="Arial"/>
                <w:color w:val="010205"/>
              </w:rPr>
            </w:pPr>
            <w:r w:rsidRPr="00055F18">
              <w:rPr>
                <w:rFonts w:ascii="Arial" w:hAnsi="Arial" w:cs="Arial"/>
                <w:color w:val="010205"/>
              </w:rPr>
              <w:t>0.403</w:t>
            </w:r>
          </w:p>
        </w:tc>
        <w:tc>
          <w:tcPr>
            <w:tcW w:w="1015" w:type="dxa"/>
            <w:tcBorders>
              <w:top w:val="nil"/>
              <w:left w:val="nil"/>
              <w:bottom w:val="single" w:sz="4" w:space="0" w:color="AEAEAE"/>
              <w:right w:val="nil"/>
            </w:tcBorders>
            <w:shd w:val="clear" w:color="auto" w:fill="auto"/>
            <w:noWrap/>
            <w:hideMark/>
          </w:tcPr>
          <w:p w14:paraId="6A5FA3D1" w14:textId="77777777" w:rsidR="001900F2" w:rsidRPr="00055F18" w:rsidRDefault="001900F2" w:rsidP="00231C8D">
            <w:pPr>
              <w:jc w:val="right"/>
              <w:rPr>
                <w:rFonts w:ascii="Arial" w:hAnsi="Arial" w:cs="Arial"/>
                <w:color w:val="010205"/>
              </w:rPr>
            </w:pPr>
            <w:r w:rsidRPr="00055F18">
              <w:rPr>
                <w:rFonts w:ascii="Arial" w:hAnsi="Arial" w:cs="Arial"/>
                <w:color w:val="010205"/>
              </w:rPr>
              <w:t>0.052</w:t>
            </w:r>
          </w:p>
        </w:tc>
      </w:tr>
      <w:tr w:rsidR="001900F2" w:rsidRPr="00055F18" w14:paraId="04BCAFB4" w14:textId="77777777" w:rsidTr="00231C8D">
        <w:trPr>
          <w:trHeight w:val="680"/>
        </w:trPr>
        <w:tc>
          <w:tcPr>
            <w:tcW w:w="2459" w:type="dxa"/>
            <w:vMerge/>
            <w:tcBorders>
              <w:top w:val="nil"/>
              <w:left w:val="nil"/>
              <w:bottom w:val="single" w:sz="4" w:space="0" w:color="152935"/>
              <w:right w:val="nil"/>
            </w:tcBorders>
            <w:vAlign w:val="center"/>
            <w:hideMark/>
          </w:tcPr>
          <w:p w14:paraId="46DD612D" w14:textId="77777777" w:rsidR="001900F2" w:rsidRPr="00055F18" w:rsidRDefault="001900F2" w:rsidP="00231C8D">
            <w:pPr>
              <w:rPr>
                <w:rFonts w:ascii="Arial" w:hAnsi="Arial" w:cs="Arial"/>
                <w:color w:val="264A60"/>
              </w:rPr>
            </w:pPr>
          </w:p>
        </w:tc>
        <w:tc>
          <w:tcPr>
            <w:tcW w:w="1197" w:type="dxa"/>
            <w:tcBorders>
              <w:top w:val="nil"/>
              <w:left w:val="nil"/>
              <w:bottom w:val="single" w:sz="4" w:space="0" w:color="152935"/>
              <w:right w:val="nil"/>
            </w:tcBorders>
            <w:shd w:val="clear" w:color="000000" w:fill="E0E0E0"/>
            <w:hideMark/>
          </w:tcPr>
          <w:p w14:paraId="35E5D2A4" w14:textId="77777777" w:rsidR="001900F2" w:rsidRPr="00055F18" w:rsidRDefault="001900F2" w:rsidP="00231C8D">
            <w:pPr>
              <w:rPr>
                <w:rFonts w:ascii="Arial" w:hAnsi="Arial" w:cs="Arial"/>
                <w:color w:val="264A60"/>
              </w:rPr>
            </w:pPr>
            <w:r w:rsidRPr="00055F18">
              <w:rPr>
                <w:rFonts w:ascii="Arial" w:hAnsi="Arial" w:cs="Arial"/>
                <w:color w:val="264A60"/>
              </w:rPr>
              <w:t>No Rounding</w:t>
            </w:r>
          </w:p>
        </w:tc>
        <w:tc>
          <w:tcPr>
            <w:tcW w:w="929" w:type="dxa"/>
            <w:tcBorders>
              <w:top w:val="nil"/>
              <w:left w:val="nil"/>
              <w:bottom w:val="single" w:sz="4" w:space="0" w:color="152935"/>
              <w:right w:val="single" w:sz="4" w:space="0" w:color="E0E0E0"/>
            </w:tcBorders>
            <w:shd w:val="clear" w:color="auto" w:fill="auto"/>
            <w:noWrap/>
            <w:hideMark/>
          </w:tcPr>
          <w:p w14:paraId="4CCEA882" w14:textId="77777777" w:rsidR="001900F2" w:rsidRPr="00055F18" w:rsidRDefault="001900F2" w:rsidP="00231C8D">
            <w:pPr>
              <w:jc w:val="right"/>
              <w:rPr>
                <w:rFonts w:ascii="Arial" w:hAnsi="Arial" w:cs="Arial"/>
                <w:color w:val="010205"/>
              </w:rPr>
            </w:pPr>
            <w:r w:rsidRPr="00055F18">
              <w:rPr>
                <w:rFonts w:ascii="Arial" w:hAnsi="Arial" w:cs="Arial"/>
                <w:color w:val="010205"/>
              </w:rPr>
              <w:t>187</w:t>
            </w:r>
          </w:p>
        </w:tc>
        <w:tc>
          <w:tcPr>
            <w:tcW w:w="1015" w:type="dxa"/>
            <w:tcBorders>
              <w:top w:val="nil"/>
              <w:left w:val="nil"/>
              <w:bottom w:val="single" w:sz="4" w:space="0" w:color="152935"/>
              <w:right w:val="single" w:sz="4" w:space="0" w:color="E0E0E0"/>
            </w:tcBorders>
            <w:shd w:val="clear" w:color="auto" w:fill="auto"/>
            <w:noWrap/>
            <w:hideMark/>
          </w:tcPr>
          <w:p w14:paraId="2F234F48" w14:textId="77777777" w:rsidR="001900F2" w:rsidRPr="00055F18" w:rsidRDefault="001900F2" w:rsidP="00231C8D">
            <w:pPr>
              <w:jc w:val="right"/>
              <w:rPr>
                <w:rFonts w:ascii="Arial" w:hAnsi="Arial" w:cs="Arial"/>
                <w:color w:val="010205"/>
              </w:rPr>
            </w:pPr>
            <w:r w:rsidRPr="00055F18">
              <w:rPr>
                <w:rFonts w:ascii="Arial" w:hAnsi="Arial" w:cs="Arial"/>
                <w:color w:val="010205"/>
              </w:rPr>
              <w:t>1.25</w:t>
            </w:r>
          </w:p>
        </w:tc>
        <w:tc>
          <w:tcPr>
            <w:tcW w:w="1185" w:type="dxa"/>
            <w:tcBorders>
              <w:top w:val="nil"/>
              <w:left w:val="nil"/>
              <w:bottom w:val="single" w:sz="4" w:space="0" w:color="152935"/>
              <w:right w:val="single" w:sz="4" w:space="0" w:color="E0E0E0"/>
            </w:tcBorders>
            <w:shd w:val="clear" w:color="auto" w:fill="auto"/>
            <w:noWrap/>
            <w:hideMark/>
          </w:tcPr>
          <w:p w14:paraId="78A53EA4" w14:textId="77777777" w:rsidR="001900F2" w:rsidRPr="00055F18" w:rsidRDefault="001900F2" w:rsidP="00231C8D">
            <w:pPr>
              <w:jc w:val="right"/>
              <w:rPr>
                <w:rFonts w:ascii="Arial" w:hAnsi="Arial" w:cs="Arial"/>
                <w:color w:val="010205"/>
              </w:rPr>
            </w:pPr>
            <w:r w:rsidRPr="00055F18">
              <w:rPr>
                <w:rFonts w:ascii="Arial" w:hAnsi="Arial" w:cs="Arial"/>
                <w:color w:val="010205"/>
              </w:rPr>
              <w:t>0.432</w:t>
            </w:r>
          </w:p>
        </w:tc>
        <w:tc>
          <w:tcPr>
            <w:tcW w:w="1015" w:type="dxa"/>
            <w:tcBorders>
              <w:top w:val="nil"/>
              <w:left w:val="nil"/>
              <w:bottom w:val="single" w:sz="4" w:space="0" w:color="152935"/>
              <w:right w:val="nil"/>
            </w:tcBorders>
            <w:shd w:val="clear" w:color="auto" w:fill="auto"/>
            <w:noWrap/>
            <w:hideMark/>
          </w:tcPr>
          <w:p w14:paraId="76611056" w14:textId="77777777" w:rsidR="001900F2" w:rsidRPr="00055F18" w:rsidRDefault="001900F2" w:rsidP="00231C8D">
            <w:pPr>
              <w:jc w:val="right"/>
              <w:rPr>
                <w:rFonts w:ascii="Arial" w:hAnsi="Arial" w:cs="Arial"/>
                <w:color w:val="010205"/>
              </w:rPr>
            </w:pPr>
            <w:r w:rsidRPr="00055F18">
              <w:rPr>
                <w:rFonts w:ascii="Arial" w:hAnsi="Arial" w:cs="Arial"/>
                <w:color w:val="010205"/>
              </w:rPr>
              <w:t>0.032</w:t>
            </w:r>
          </w:p>
        </w:tc>
      </w:tr>
    </w:tbl>
    <w:p w14:paraId="55AD34A0" w14:textId="77777777" w:rsidR="001900F2" w:rsidRDefault="001900F2" w:rsidP="00231C8D">
      <w:pPr>
        <w:rPr>
          <w:color w:val="000000" w:themeColor="text1"/>
        </w:rPr>
      </w:pPr>
    </w:p>
    <w:p w14:paraId="70C8CCB7" w14:textId="77777777" w:rsidR="001900F2" w:rsidRPr="00D47710" w:rsidRDefault="001900F2" w:rsidP="00231C8D">
      <w:pPr>
        <w:rPr>
          <w:rFonts w:ascii="Arial" w:hAnsi="Arial" w:cs="Arial"/>
          <w:b/>
          <w:color w:val="000000" w:themeColor="text1"/>
          <w:sz w:val="30"/>
          <w:szCs w:val="30"/>
        </w:rPr>
      </w:pPr>
      <w:r>
        <w:rPr>
          <w:rFonts w:ascii="Arial" w:hAnsi="Arial" w:cs="Arial"/>
          <w:b/>
          <w:color w:val="000000" w:themeColor="text1"/>
          <w:sz w:val="30"/>
          <w:szCs w:val="30"/>
        </w:rPr>
        <w:t>Independent Samples Test</w:t>
      </w:r>
    </w:p>
    <w:tbl>
      <w:tblPr>
        <w:tblW w:w="0" w:type="auto"/>
        <w:tblLook w:val="04A0" w:firstRow="1" w:lastRow="0" w:firstColumn="1" w:lastColumn="0" w:noHBand="0" w:noVBand="1"/>
      </w:tblPr>
      <w:tblGrid>
        <w:gridCol w:w="1188"/>
        <w:gridCol w:w="792"/>
        <w:gridCol w:w="792"/>
        <w:gridCol w:w="784"/>
        <w:gridCol w:w="939"/>
        <w:gridCol w:w="804"/>
        <w:gridCol w:w="1165"/>
        <w:gridCol w:w="1188"/>
        <w:gridCol w:w="864"/>
        <w:gridCol w:w="839"/>
      </w:tblGrid>
      <w:tr w:rsidR="001900F2" w:rsidRPr="00055F18" w14:paraId="32E6539B" w14:textId="77777777" w:rsidTr="00231C8D">
        <w:trPr>
          <w:trHeight w:val="320"/>
        </w:trPr>
        <w:tc>
          <w:tcPr>
            <w:tcW w:w="0" w:type="auto"/>
            <w:tcBorders>
              <w:top w:val="nil"/>
              <w:left w:val="nil"/>
              <w:bottom w:val="nil"/>
              <w:right w:val="nil"/>
            </w:tcBorders>
            <w:shd w:val="clear" w:color="auto" w:fill="auto"/>
            <w:noWrap/>
            <w:vAlign w:val="bottom"/>
            <w:hideMark/>
          </w:tcPr>
          <w:p w14:paraId="62628C94" w14:textId="77777777" w:rsidR="001900F2" w:rsidRPr="00055F18" w:rsidRDefault="001900F2" w:rsidP="00231C8D">
            <w:pPr>
              <w:rPr>
                <w:sz w:val="20"/>
                <w:szCs w:val="20"/>
              </w:rPr>
            </w:pPr>
          </w:p>
        </w:tc>
        <w:tc>
          <w:tcPr>
            <w:tcW w:w="0" w:type="auto"/>
            <w:gridSpan w:val="2"/>
            <w:tcBorders>
              <w:top w:val="nil"/>
              <w:left w:val="nil"/>
              <w:bottom w:val="nil"/>
              <w:right w:val="single" w:sz="4" w:space="0" w:color="E0E0E0"/>
            </w:tcBorders>
            <w:shd w:val="clear" w:color="auto" w:fill="auto"/>
            <w:vAlign w:val="bottom"/>
            <w:hideMark/>
          </w:tcPr>
          <w:p w14:paraId="79B7EC98" w14:textId="77777777" w:rsidR="001900F2" w:rsidRPr="00055F18" w:rsidRDefault="001900F2" w:rsidP="00231C8D">
            <w:pPr>
              <w:jc w:val="center"/>
              <w:rPr>
                <w:rFonts w:ascii="Arial" w:hAnsi="Arial" w:cs="Arial"/>
                <w:color w:val="264A60"/>
                <w:sz w:val="20"/>
                <w:szCs w:val="20"/>
              </w:rPr>
            </w:pPr>
            <w:proofErr w:type="spellStart"/>
            <w:r w:rsidRPr="00055F18">
              <w:rPr>
                <w:rFonts w:ascii="Arial" w:hAnsi="Arial" w:cs="Arial"/>
                <w:color w:val="264A60"/>
                <w:sz w:val="20"/>
                <w:szCs w:val="20"/>
              </w:rPr>
              <w:t>Levene's</w:t>
            </w:r>
            <w:proofErr w:type="spellEnd"/>
            <w:r w:rsidRPr="00055F18">
              <w:rPr>
                <w:rFonts w:ascii="Arial" w:hAnsi="Arial" w:cs="Arial"/>
                <w:color w:val="264A60"/>
                <w:sz w:val="20"/>
                <w:szCs w:val="20"/>
              </w:rPr>
              <w:t xml:space="preserve"> Test for Equality of Variances</w:t>
            </w:r>
          </w:p>
        </w:tc>
        <w:tc>
          <w:tcPr>
            <w:tcW w:w="0" w:type="auto"/>
            <w:gridSpan w:val="7"/>
            <w:tcBorders>
              <w:top w:val="nil"/>
              <w:left w:val="nil"/>
              <w:bottom w:val="nil"/>
              <w:right w:val="single" w:sz="4" w:space="0" w:color="E0E0E0"/>
            </w:tcBorders>
            <w:shd w:val="clear" w:color="auto" w:fill="auto"/>
            <w:vAlign w:val="bottom"/>
            <w:hideMark/>
          </w:tcPr>
          <w:p w14:paraId="1FFC7377" w14:textId="77777777" w:rsidR="001900F2" w:rsidRPr="00055F18" w:rsidRDefault="001900F2" w:rsidP="00231C8D">
            <w:pPr>
              <w:jc w:val="center"/>
              <w:rPr>
                <w:rFonts w:ascii="Arial" w:hAnsi="Arial" w:cs="Arial"/>
                <w:color w:val="264A60"/>
                <w:sz w:val="20"/>
                <w:szCs w:val="20"/>
              </w:rPr>
            </w:pPr>
            <w:r w:rsidRPr="00055F18">
              <w:rPr>
                <w:rFonts w:ascii="Arial" w:hAnsi="Arial" w:cs="Arial"/>
                <w:color w:val="264A60"/>
                <w:sz w:val="20"/>
                <w:szCs w:val="20"/>
              </w:rPr>
              <w:t>t-test for Equality of Means</w:t>
            </w:r>
          </w:p>
        </w:tc>
      </w:tr>
      <w:tr w:rsidR="001900F2" w:rsidRPr="00055F18" w14:paraId="1836DE56" w14:textId="77777777" w:rsidTr="00231C8D">
        <w:trPr>
          <w:trHeight w:val="320"/>
        </w:trPr>
        <w:tc>
          <w:tcPr>
            <w:tcW w:w="0" w:type="auto"/>
            <w:tcBorders>
              <w:top w:val="nil"/>
              <w:left w:val="nil"/>
              <w:bottom w:val="nil"/>
              <w:right w:val="nil"/>
            </w:tcBorders>
            <w:shd w:val="clear" w:color="auto" w:fill="auto"/>
            <w:noWrap/>
            <w:vAlign w:val="bottom"/>
            <w:hideMark/>
          </w:tcPr>
          <w:p w14:paraId="49221DB3" w14:textId="77777777" w:rsidR="001900F2" w:rsidRPr="00055F18" w:rsidRDefault="001900F2" w:rsidP="00231C8D">
            <w:pPr>
              <w:jc w:val="center"/>
              <w:rPr>
                <w:rFonts w:ascii="Arial" w:hAnsi="Arial" w:cs="Arial"/>
                <w:color w:val="264A60"/>
                <w:sz w:val="20"/>
                <w:szCs w:val="20"/>
              </w:rPr>
            </w:pPr>
          </w:p>
        </w:tc>
        <w:tc>
          <w:tcPr>
            <w:tcW w:w="0" w:type="auto"/>
            <w:vMerge w:val="restart"/>
            <w:tcBorders>
              <w:top w:val="nil"/>
              <w:left w:val="nil"/>
              <w:bottom w:val="single" w:sz="4" w:space="0" w:color="152935"/>
              <w:right w:val="single" w:sz="4" w:space="0" w:color="E0E0E0"/>
            </w:tcBorders>
            <w:shd w:val="clear" w:color="auto" w:fill="auto"/>
            <w:vAlign w:val="bottom"/>
            <w:hideMark/>
          </w:tcPr>
          <w:p w14:paraId="3CDA454D" w14:textId="77777777" w:rsidR="001900F2" w:rsidRPr="00055F18" w:rsidRDefault="001900F2" w:rsidP="00231C8D">
            <w:pPr>
              <w:jc w:val="center"/>
              <w:rPr>
                <w:rFonts w:ascii="Arial" w:hAnsi="Arial" w:cs="Arial"/>
                <w:color w:val="264A60"/>
                <w:sz w:val="20"/>
                <w:szCs w:val="20"/>
              </w:rPr>
            </w:pPr>
            <w:r w:rsidRPr="00055F18">
              <w:rPr>
                <w:rFonts w:ascii="Arial" w:hAnsi="Arial" w:cs="Arial"/>
                <w:color w:val="264A60"/>
                <w:sz w:val="20"/>
                <w:szCs w:val="20"/>
              </w:rPr>
              <w:t>F</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1CA17CAE" w14:textId="77777777" w:rsidR="001900F2" w:rsidRPr="00055F18" w:rsidRDefault="001900F2" w:rsidP="00231C8D">
            <w:pPr>
              <w:jc w:val="center"/>
              <w:rPr>
                <w:rFonts w:ascii="Arial" w:hAnsi="Arial" w:cs="Arial"/>
                <w:color w:val="264A60"/>
                <w:sz w:val="20"/>
                <w:szCs w:val="20"/>
              </w:rPr>
            </w:pPr>
            <w:r w:rsidRPr="00055F18">
              <w:rPr>
                <w:rFonts w:ascii="Arial" w:hAnsi="Arial" w:cs="Arial"/>
                <w:color w:val="264A60"/>
                <w:sz w:val="20"/>
                <w:szCs w:val="20"/>
              </w:rPr>
              <w:t>Sig.</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7A38F3A7" w14:textId="77777777" w:rsidR="001900F2" w:rsidRPr="00055F18" w:rsidRDefault="001900F2" w:rsidP="00231C8D">
            <w:pPr>
              <w:jc w:val="center"/>
              <w:rPr>
                <w:rFonts w:ascii="Arial" w:hAnsi="Arial" w:cs="Arial"/>
                <w:color w:val="264A60"/>
                <w:sz w:val="20"/>
                <w:szCs w:val="20"/>
              </w:rPr>
            </w:pPr>
            <w:r w:rsidRPr="00055F18">
              <w:rPr>
                <w:rFonts w:ascii="Arial" w:hAnsi="Arial" w:cs="Arial"/>
                <w:color w:val="264A60"/>
                <w:sz w:val="20"/>
                <w:szCs w:val="20"/>
              </w:rPr>
              <w:t>t</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75E842B4" w14:textId="77777777" w:rsidR="001900F2" w:rsidRPr="00055F18" w:rsidRDefault="001900F2" w:rsidP="00231C8D">
            <w:pPr>
              <w:jc w:val="center"/>
              <w:rPr>
                <w:rFonts w:ascii="Arial" w:hAnsi="Arial" w:cs="Arial"/>
                <w:color w:val="264A60"/>
                <w:sz w:val="20"/>
                <w:szCs w:val="20"/>
              </w:rPr>
            </w:pPr>
            <w:proofErr w:type="spellStart"/>
            <w:r w:rsidRPr="00055F18">
              <w:rPr>
                <w:rFonts w:ascii="Arial" w:hAnsi="Arial" w:cs="Arial"/>
                <w:color w:val="264A60"/>
                <w:sz w:val="20"/>
                <w:szCs w:val="20"/>
              </w:rPr>
              <w:t>df</w:t>
            </w:r>
            <w:proofErr w:type="spellEnd"/>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6A53E91A" w14:textId="77777777" w:rsidR="001900F2" w:rsidRPr="00055F18" w:rsidRDefault="001900F2" w:rsidP="00231C8D">
            <w:pPr>
              <w:jc w:val="center"/>
              <w:rPr>
                <w:rFonts w:ascii="Arial" w:hAnsi="Arial" w:cs="Arial"/>
                <w:color w:val="264A60"/>
                <w:sz w:val="20"/>
                <w:szCs w:val="20"/>
              </w:rPr>
            </w:pPr>
            <w:r w:rsidRPr="00055F18">
              <w:rPr>
                <w:rFonts w:ascii="Arial" w:hAnsi="Arial" w:cs="Arial"/>
                <w:color w:val="264A60"/>
                <w:sz w:val="20"/>
                <w:szCs w:val="20"/>
              </w:rPr>
              <w:t>Sig. (2-tailed)</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30227213" w14:textId="77777777" w:rsidR="001900F2" w:rsidRPr="00055F18" w:rsidRDefault="001900F2" w:rsidP="00231C8D">
            <w:pPr>
              <w:jc w:val="center"/>
              <w:rPr>
                <w:rFonts w:ascii="Arial" w:hAnsi="Arial" w:cs="Arial"/>
                <w:color w:val="264A60"/>
                <w:sz w:val="20"/>
                <w:szCs w:val="20"/>
              </w:rPr>
            </w:pPr>
            <w:r w:rsidRPr="00055F18">
              <w:rPr>
                <w:rFonts w:ascii="Arial" w:hAnsi="Arial" w:cs="Arial"/>
                <w:color w:val="264A60"/>
                <w:sz w:val="20"/>
                <w:szCs w:val="20"/>
              </w:rPr>
              <w:t>Mean Difference</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347EFE65" w14:textId="77777777" w:rsidR="001900F2" w:rsidRPr="00055F18" w:rsidRDefault="001900F2" w:rsidP="00231C8D">
            <w:pPr>
              <w:jc w:val="center"/>
              <w:rPr>
                <w:rFonts w:ascii="Arial" w:hAnsi="Arial" w:cs="Arial"/>
                <w:color w:val="264A60"/>
                <w:sz w:val="20"/>
                <w:szCs w:val="20"/>
              </w:rPr>
            </w:pPr>
            <w:r w:rsidRPr="00055F18">
              <w:rPr>
                <w:rFonts w:ascii="Arial" w:hAnsi="Arial" w:cs="Arial"/>
                <w:color w:val="264A60"/>
                <w:sz w:val="20"/>
                <w:szCs w:val="20"/>
              </w:rPr>
              <w:t>Std. Error Difference</w:t>
            </w:r>
          </w:p>
        </w:tc>
        <w:tc>
          <w:tcPr>
            <w:tcW w:w="0" w:type="auto"/>
            <w:gridSpan w:val="2"/>
            <w:tcBorders>
              <w:top w:val="nil"/>
              <w:left w:val="nil"/>
              <w:bottom w:val="nil"/>
              <w:right w:val="single" w:sz="4" w:space="0" w:color="E0E0E0"/>
            </w:tcBorders>
            <w:shd w:val="clear" w:color="auto" w:fill="auto"/>
            <w:vAlign w:val="bottom"/>
            <w:hideMark/>
          </w:tcPr>
          <w:p w14:paraId="06F24B13" w14:textId="77777777" w:rsidR="001900F2" w:rsidRPr="00055F18" w:rsidRDefault="001900F2" w:rsidP="00231C8D">
            <w:pPr>
              <w:jc w:val="center"/>
              <w:rPr>
                <w:rFonts w:ascii="Arial" w:hAnsi="Arial" w:cs="Arial"/>
                <w:color w:val="264A60"/>
                <w:sz w:val="20"/>
                <w:szCs w:val="20"/>
              </w:rPr>
            </w:pPr>
            <w:r w:rsidRPr="00055F18">
              <w:rPr>
                <w:rFonts w:ascii="Arial" w:hAnsi="Arial" w:cs="Arial"/>
                <w:color w:val="264A60"/>
                <w:sz w:val="20"/>
                <w:szCs w:val="20"/>
              </w:rPr>
              <w:t>95% Confidence Interval of the Difference</w:t>
            </w:r>
          </w:p>
        </w:tc>
      </w:tr>
      <w:tr w:rsidR="001900F2" w:rsidRPr="00055F18" w14:paraId="4BE65CCD" w14:textId="77777777" w:rsidTr="00231C8D">
        <w:trPr>
          <w:trHeight w:val="340"/>
        </w:trPr>
        <w:tc>
          <w:tcPr>
            <w:tcW w:w="0" w:type="auto"/>
            <w:tcBorders>
              <w:top w:val="nil"/>
              <w:left w:val="nil"/>
              <w:bottom w:val="nil"/>
              <w:right w:val="nil"/>
            </w:tcBorders>
            <w:shd w:val="clear" w:color="auto" w:fill="auto"/>
            <w:noWrap/>
            <w:vAlign w:val="bottom"/>
            <w:hideMark/>
          </w:tcPr>
          <w:p w14:paraId="0BFC5932" w14:textId="77777777" w:rsidR="001900F2" w:rsidRPr="00055F18" w:rsidRDefault="001900F2" w:rsidP="00231C8D">
            <w:pPr>
              <w:jc w:val="center"/>
              <w:rPr>
                <w:rFonts w:ascii="Arial" w:hAnsi="Arial" w:cs="Arial"/>
                <w:color w:val="264A60"/>
                <w:sz w:val="20"/>
                <w:szCs w:val="20"/>
              </w:rPr>
            </w:pPr>
          </w:p>
        </w:tc>
        <w:tc>
          <w:tcPr>
            <w:tcW w:w="0" w:type="auto"/>
            <w:vMerge/>
            <w:tcBorders>
              <w:top w:val="nil"/>
              <w:left w:val="nil"/>
              <w:bottom w:val="single" w:sz="4" w:space="0" w:color="152935"/>
              <w:right w:val="single" w:sz="4" w:space="0" w:color="E0E0E0"/>
            </w:tcBorders>
            <w:vAlign w:val="center"/>
            <w:hideMark/>
          </w:tcPr>
          <w:p w14:paraId="6AF67F5F" w14:textId="77777777" w:rsidR="001900F2" w:rsidRPr="00055F18"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0D813FCC" w14:textId="77777777" w:rsidR="001900F2" w:rsidRPr="00055F18"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32793852" w14:textId="77777777" w:rsidR="001900F2" w:rsidRPr="00055F18"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6F727901" w14:textId="77777777" w:rsidR="001900F2" w:rsidRPr="00055F18"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159905B0" w14:textId="77777777" w:rsidR="001900F2" w:rsidRPr="00055F18"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2A7C0130" w14:textId="77777777" w:rsidR="001900F2" w:rsidRPr="00055F18"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72465684" w14:textId="77777777" w:rsidR="001900F2" w:rsidRPr="00055F18" w:rsidRDefault="001900F2" w:rsidP="00231C8D">
            <w:pPr>
              <w:rPr>
                <w:rFonts w:ascii="Arial" w:hAnsi="Arial" w:cs="Arial"/>
                <w:color w:val="264A60"/>
                <w:sz w:val="20"/>
                <w:szCs w:val="20"/>
              </w:rPr>
            </w:pPr>
          </w:p>
        </w:tc>
        <w:tc>
          <w:tcPr>
            <w:tcW w:w="0" w:type="auto"/>
            <w:tcBorders>
              <w:top w:val="nil"/>
              <w:left w:val="nil"/>
              <w:bottom w:val="single" w:sz="4" w:space="0" w:color="152935"/>
              <w:right w:val="single" w:sz="4" w:space="0" w:color="E0E0E0"/>
            </w:tcBorders>
            <w:shd w:val="clear" w:color="auto" w:fill="auto"/>
            <w:vAlign w:val="bottom"/>
            <w:hideMark/>
          </w:tcPr>
          <w:p w14:paraId="0F71FC1E" w14:textId="77777777" w:rsidR="001900F2" w:rsidRPr="00055F18" w:rsidRDefault="001900F2" w:rsidP="00231C8D">
            <w:pPr>
              <w:jc w:val="center"/>
              <w:rPr>
                <w:rFonts w:ascii="Arial" w:hAnsi="Arial" w:cs="Arial"/>
                <w:color w:val="264A60"/>
                <w:sz w:val="20"/>
                <w:szCs w:val="20"/>
              </w:rPr>
            </w:pPr>
            <w:r w:rsidRPr="00055F18">
              <w:rPr>
                <w:rFonts w:ascii="Arial" w:hAnsi="Arial" w:cs="Arial"/>
                <w:color w:val="264A60"/>
                <w:sz w:val="20"/>
                <w:szCs w:val="20"/>
              </w:rPr>
              <w:t>Lower</w:t>
            </w:r>
          </w:p>
        </w:tc>
        <w:tc>
          <w:tcPr>
            <w:tcW w:w="0" w:type="auto"/>
            <w:tcBorders>
              <w:top w:val="nil"/>
              <w:left w:val="nil"/>
              <w:bottom w:val="single" w:sz="4" w:space="0" w:color="152935"/>
              <w:right w:val="nil"/>
            </w:tcBorders>
            <w:shd w:val="clear" w:color="auto" w:fill="auto"/>
            <w:vAlign w:val="bottom"/>
            <w:hideMark/>
          </w:tcPr>
          <w:p w14:paraId="22E1CF9C" w14:textId="77777777" w:rsidR="001900F2" w:rsidRPr="00055F18" w:rsidRDefault="001900F2" w:rsidP="00231C8D">
            <w:pPr>
              <w:jc w:val="center"/>
              <w:rPr>
                <w:rFonts w:ascii="Arial" w:hAnsi="Arial" w:cs="Arial"/>
                <w:color w:val="264A60"/>
                <w:sz w:val="20"/>
                <w:szCs w:val="20"/>
              </w:rPr>
            </w:pPr>
            <w:r w:rsidRPr="00055F18">
              <w:rPr>
                <w:rFonts w:ascii="Arial" w:hAnsi="Arial" w:cs="Arial"/>
                <w:color w:val="264A60"/>
                <w:sz w:val="20"/>
                <w:szCs w:val="20"/>
              </w:rPr>
              <w:t>Upper</w:t>
            </w:r>
          </w:p>
        </w:tc>
      </w:tr>
      <w:tr w:rsidR="001900F2" w:rsidRPr="00055F18" w14:paraId="2A674946" w14:textId="77777777" w:rsidTr="00231C8D">
        <w:trPr>
          <w:trHeight w:val="1020"/>
        </w:trPr>
        <w:tc>
          <w:tcPr>
            <w:tcW w:w="0" w:type="auto"/>
            <w:tcBorders>
              <w:top w:val="single" w:sz="4" w:space="0" w:color="152935"/>
              <w:left w:val="nil"/>
              <w:bottom w:val="single" w:sz="4" w:space="0" w:color="AEAEAE"/>
              <w:right w:val="nil"/>
            </w:tcBorders>
            <w:shd w:val="clear" w:color="000000" w:fill="E0E0E0"/>
            <w:hideMark/>
          </w:tcPr>
          <w:p w14:paraId="5F83091A" w14:textId="77777777" w:rsidR="001900F2" w:rsidRPr="00055F18" w:rsidRDefault="001900F2" w:rsidP="00231C8D">
            <w:pPr>
              <w:rPr>
                <w:rFonts w:ascii="Arial" w:hAnsi="Arial" w:cs="Arial"/>
                <w:color w:val="264A60"/>
                <w:sz w:val="20"/>
                <w:szCs w:val="20"/>
              </w:rPr>
            </w:pPr>
            <w:r w:rsidRPr="00055F18">
              <w:rPr>
                <w:rFonts w:ascii="Arial" w:hAnsi="Arial" w:cs="Arial"/>
                <w:color w:val="264A60"/>
                <w:sz w:val="20"/>
                <w:szCs w:val="20"/>
              </w:rPr>
              <w:t>Equal variances assumed</w:t>
            </w:r>
          </w:p>
        </w:tc>
        <w:tc>
          <w:tcPr>
            <w:tcW w:w="0" w:type="auto"/>
            <w:tcBorders>
              <w:top w:val="nil"/>
              <w:left w:val="nil"/>
              <w:bottom w:val="single" w:sz="4" w:space="0" w:color="AEAEAE"/>
              <w:right w:val="single" w:sz="4" w:space="0" w:color="E0E0E0"/>
            </w:tcBorders>
            <w:shd w:val="clear" w:color="auto" w:fill="auto"/>
            <w:noWrap/>
            <w:hideMark/>
          </w:tcPr>
          <w:p w14:paraId="4101021D"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2.329</w:t>
            </w:r>
          </w:p>
        </w:tc>
        <w:tc>
          <w:tcPr>
            <w:tcW w:w="0" w:type="auto"/>
            <w:tcBorders>
              <w:top w:val="nil"/>
              <w:left w:val="nil"/>
              <w:bottom w:val="single" w:sz="4" w:space="0" w:color="AEAEAE"/>
              <w:right w:val="single" w:sz="4" w:space="0" w:color="E0E0E0"/>
            </w:tcBorders>
            <w:shd w:val="clear" w:color="auto" w:fill="auto"/>
            <w:noWrap/>
            <w:hideMark/>
          </w:tcPr>
          <w:p w14:paraId="5EBAD9F1" w14:textId="77777777" w:rsidR="001900F2" w:rsidRPr="007E5039" w:rsidRDefault="001900F2" w:rsidP="00231C8D">
            <w:pPr>
              <w:jc w:val="right"/>
              <w:rPr>
                <w:rFonts w:ascii="Arial" w:hAnsi="Arial" w:cs="Arial"/>
                <w:color w:val="010205"/>
                <w:sz w:val="20"/>
                <w:szCs w:val="20"/>
              </w:rPr>
            </w:pPr>
            <w:r w:rsidRPr="007E5039">
              <w:rPr>
                <w:rFonts w:ascii="Arial" w:hAnsi="Arial" w:cs="Arial"/>
                <w:color w:val="010205"/>
                <w:sz w:val="20"/>
                <w:szCs w:val="20"/>
                <w:highlight w:val="yellow"/>
              </w:rPr>
              <w:t>0.128</w:t>
            </w:r>
          </w:p>
        </w:tc>
        <w:tc>
          <w:tcPr>
            <w:tcW w:w="0" w:type="auto"/>
            <w:tcBorders>
              <w:top w:val="nil"/>
              <w:left w:val="nil"/>
              <w:bottom w:val="single" w:sz="4" w:space="0" w:color="AEAEAE"/>
              <w:right w:val="single" w:sz="4" w:space="0" w:color="E0E0E0"/>
            </w:tcBorders>
            <w:shd w:val="clear" w:color="auto" w:fill="auto"/>
            <w:noWrap/>
            <w:hideMark/>
          </w:tcPr>
          <w:p w14:paraId="4147D05C"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-0.729</w:t>
            </w:r>
          </w:p>
        </w:tc>
        <w:tc>
          <w:tcPr>
            <w:tcW w:w="0" w:type="auto"/>
            <w:tcBorders>
              <w:top w:val="nil"/>
              <w:left w:val="nil"/>
              <w:bottom w:val="single" w:sz="4" w:space="0" w:color="AEAEAE"/>
              <w:right w:val="single" w:sz="4" w:space="0" w:color="E0E0E0"/>
            </w:tcBorders>
            <w:shd w:val="clear" w:color="auto" w:fill="auto"/>
            <w:noWrap/>
            <w:hideMark/>
          </w:tcPr>
          <w:p w14:paraId="7B114324"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245</w:t>
            </w:r>
          </w:p>
        </w:tc>
        <w:tc>
          <w:tcPr>
            <w:tcW w:w="0" w:type="auto"/>
            <w:tcBorders>
              <w:top w:val="nil"/>
              <w:left w:val="nil"/>
              <w:bottom w:val="single" w:sz="4" w:space="0" w:color="AEAEAE"/>
              <w:right w:val="single" w:sz="4" w:space="0" w:color="E0E0E0"/>
            </w:tcBorders>
            <w:shd w:val="clear" w:color="auto" w:fill="auto"/>
            <w:noWrap/>
            <w:hideMark/>
          </w:tcPr>
          <w:p w14:paraId="6049C798"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0.467</w:t>
            </w:r>
          </w:p>
        </w:tc>
        <w:tc>
          <w:tcPr>
            <w:tcW w:w="0" w:type="auto"/>
            <w:tcBorders>
              <w:top w:val="nil"/>
              <w:left w:val="nil"/>
              <w:bottom w:val="single" w:sz="4" w:space="0" w:color="AEAEAE"/>
              <w:right w:val="single" w:sz="4" w:space="0" w:color="E0E0E0"/>
            </w:tcBorders>
            <w:shd w:val="clear" w:color="auto" w:fill="auto"/>
            <w:noWrap/>
            <w:hideMark/>
          </w:tcPr>
          <w:p w14:paraId="097AF474"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-0.046</w:t>
            </w:r>
          </w:p>
        </w:tc>
        <w:tc>
          <w:tcPr>
            <w:tcW w:w="0" w:type="auto"/>
            <w:tcBorders>
              <w:top w:val="nil"/>
              <w:left w:val="nil"/>
              <w:bottom w:val="single" w:sz="4" w:space="0" w:color="AEAEAE"/>
              <w:right w:val="single" w:sz="4" w:space="0" w:color="E0E0E0"/>
            </w:tcBorders>
            <w:shd w:val="clear" w:color="auto" w:fill="auto"/>
            <w:noWrap/>
            <w:hideMark/>
          </w:tcPr>
          <w:p w14:paraId="4D00BEA3"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0.063</w:t>
            </w:r>
          </w:p>
        </w:tc>
        <w:tc>
          <w:tcPr>
            <w:tcW w:w="0" w:type="auto"/>
            <w:tcBorders>
              <w:top w:val="nil"/>
              <w:left w:val="nil"/>
              <w:bottom w:val="single" w:sz="4" w:space="0" w:color="AEAEAE"/>
              <w:right w:val="single" w:sz="4" w:space="0" w:color="E0E0E0"/>
            </w:tcBorders>
            <w:shd w:val="clear" w:color="auto" w:fill="auto"/>
            <w:noWrap/>
            <w:hideMark/>
          </w:tcPr>
          <w:p w14:paraId="309E4B68"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-0.170</w:t>
            </w:r>
          </w:p>
        </w:tc>
        <w:tc>
          <w:tcPr>
            <w:tcW w:w="0" w:type="auto"/>
            <w:tcBorders>
              <w:top w:val="nil"/>
              <w:left w:val="nil"/>
              <w:bottom w:val="single" w:sz="4" w:space="0" w:color="AEAEAE"/>
              <w:right w:val="nil"/>
            </w:tcBorders>
            <w:shd w:val="clear" w:color="auto" w:fill="auto"/>
            <w:noWrap/>
            <w:hideMark/>
          </w:tcPr>
          <w:p w14:paraId="43BFA69A"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0.078</w:t>
            </w:r>
          </w:p>
        </w:tc>
      </w:tr>
      <w:tr w:rsidR="001900F2" w:rsidRPr="00055F18" w14:paraId="417C3DB4" w14:textId="77777777" w:rsidTr="00231C8D">
        <w:trPr>
          <w:trHeight w:val="1360"/>
        </w:trPr>
        <w:tc>
          <w:tcPr>
            <w:tcW w:w="0" w:type="auto"/>
            <w:tcBorders>
              <w:top w:val="nil"/>
              <w:left w:val="nil"/>
              <w:bottom w:val="single" w:sz="4" w:space="0" w:color="152935"/>
              <w:right w:val="nil"/>
            </w:tcBorders>
            <w:shd w:val="clear" w:color="000000" w:fill="E0E0E0"/>
            <w:hideMark/>
          </w:tcPr>
          <w:p w14:paraId="5772C869" w14:textId="77777777" w:rsidR="001900F2" w:rsidRPr="00055F18" w:rsidRDefault="001900F2" w:rsidP="00231C8D">
            <w:pPr>
              <w:rPr>
                <w:rFonts w:ascii="Arial" w:hAnsi="Arial" w:cs="Arial"/>
                <w:color w:val="264A60"/>
                <w:sz w:val="20"/>
                <w:szCs w:val="20"/>
              </w:rPr>
            </w:pPr>
            <w:r w:rsidRPr="00055F18">
              <w:rPr>
                <w:rFonts w:ascii="Arial" w:hAnsi="Arial" w:cs="Arial"/>
                <w:color w:val="264A60"/>
                <w:sz w:val="20"/>
                <w:szCs w:val="20"/>
              </w:rPr>
              <w:t>Equal variances not assumed</w:t>
            </w:r>
          </w:p>
        </w:tc>
        <w:tc>
          <w:tcPr>
            <w:tcW w:w="0" w:type="auto"/>
            <w:tcBorders>
              <w:top w:val="nil"/>
              <w:left w:val="nil"/>
              <w:bottom w:val="single" w:sz="4" w:space="0" w:color="152935"/>
              <w:right w:val="single" w:sz="4" w:space="0" w:color="E0E0E0"/>
            </w:tcBorders>
            <w:shd w:val="clear" w:color="auto" w:fill="auto"/>
            <w:hideMark/>
          </w:tcPr>
          <w:p w14:paraId="697F5702" w14:textId="77777777" w:rsidR="001900F2" w:rsidRPr="00055F18" w:rsidRDefault="001900F2" w:rsidP="00231C8D">
            <w:pPr>
              <w:rPr>
                <w:rFonts w:ascii="Arial" w:hAnsi="Arial" w:cs="Arial"/>
                <w:color w:val="010205"/>
                <w:sz w:val="20"/>
                <w:szCs w:val="20"/>
              </w:rPr>
            </w:pPr>
            <w:r w:rsidRPr="00055F18">
              <w:rPr>
                <w:rFonts w:ascii="Arial" w:hAnsi="Arial" w:cs="Arial"/>
                <w:color w:val="010205"/>
                <w:sz w:val="20"/>
                <w:szCs w:val="20"/>
              </w:rPr>
              <w:t> </w:t>
            </w:r>
          </w:p>
        </w:tc>
        <w:tc>
          <w:tcPr>
            <w:tcW w:w="0" w:type="auto"/>
            <w:tcBorders>
              <w:top w:val="nil"/>
              <w:left w:val="nil"/>
              <w:bottom w:val="single" w:sz="4" w:space="0" w:color="152935"/>
              <w:right w:val="single" w:sz="4" w:space="0" w:color="E0E0E0"/>
            </w:tcBorders>
            <w:shd w:val="clear" w:color="auto" w:fill="auto"/>
            <w:hideMark/>
          </w:tcPr>
          <w:p w14:paraId="5539D306" w14:textId="77777777" w:rsidR="001900F2" w:rsidRPr="00055F18" w:rsidRDefault="001900F2" w:rsidP="00231C8D">
            <w:pPr>
              <w:rPr>
                <w:rFonts w:ascii="Arial" w:hAnsi="Arial" w:cs="Arial"/>
                <w:color w:val="010205"/>
                <w:sz w:val="20"/>
                <w:szCs w:val="20"/>
              </w:rPr>
            </w:pPr>
            <w:r w:rsidRPr="00055F18">
              <w:rPr>
                <w:rFonts w:ascii="Arial" w:hAnsi="Arial" w:cs="Arial"/>
                <w:color w:val="010205"/>
                <w:sz w:val="20"/>
                <w:szCs w:val="20"/>
              </w:rPr>
              <w:t> </w:t>
            </w:r>
          </w:p>
        </w:tc>
        <w:tc>
          <w:tcPr>
            <w:tcW w:w="0" w:type="auto"/>
            <w:tcBorders>
              <w:top w:val="nil"/>
              <w:left w:val="nil"/>
              <w:bottom w:val="single" w:sz="4" w:space="0" w:color="152935"/>
              <w:right w:val="single" w:sz="4" w:space="0" w:color="E0E0E0"/>
            </w:tcBorders>
            <w:shd w:val="clear" w:color="auto" w:fill="auto"/>
            <w:noWrap/>
            <w:hideMark/>
          </w:tcPr>
          <w:p w14:paraId="26616B37"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-0.755</w:t>
            </w:r>
          </w:p>
        </w:tc>
        <w:tc>
          <w:tcPr>
            <w:tcW w:w="0" w:type="auto"/>
            <w:tcBorders>
              <w:top w:val="nil"/>
              <w:left w:val="nil"/>
              <w:bottom w:val="single" w:sz="4" w:space="0" w:color="152935"/>
              <w:right w:val="single" w:sz="4" w:space="0" w:color="E0E0E0"/>
            </w:tcBorders>
            <w:shd w:val="clear" w:color="auto" w:fill="auto"/>
            <w:noWrap/>
            <w:hideMark/>
          </w:tcPr>
          <w:p w14:paraId="025AF540"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105.829</w:t>
            </w:r>
          </w:p>
        </w:tc>
        <w:tc>
          <w:tcPr>
            <w:tcW w:w="0" w:type="auto"/>
            <w:tcBorders>
              <w:top w:val="nil"/>
              <w:left w:val="nil"/>
              <w:bottom w:val="single" w:sz="4" w:space="0" w:color="152935"/>
              <w:right w:val="single" w:sz="4" w:space="0" w:color="E0E0E0"/>
            </w:tcBorders>
            <w:shd w:val="clear" w:color="auto" w:fill="auto"/>
            <w:noWrap/>
            <w:hideMark/>
          </w:tcPr>
          <w:p w14:paraId="767F4AAC"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0.452</w:t>
            </w:r>
          </w:p>
        </w:tc>
        <w:tc>
          <w:tcPr>
            <w:tcW w:w="0" w:type="auto"/>
            <w:tcBorders>
              <w:top w:val="nil"/>
              <w:left w:val="nil"/>
              <w:bottom w:val="single" w:sz="4" w:space="0" w:color="152935"/>
              <w:right w:val="single" w:sz="4" w:space="0" w:color="E0E0E0"/>
            </w:tcBorders>
            <w:shd w:val="clear" w:color="auto" w:fill="auto"/>
            <w:noWrap/>
            <w:hideMark/>
          </w:tcPr>
          <w:p w14:paraId="0C60B20F"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-0.046</w:t>
            </w:r>
          </w:p>
        </w:tc>
        <w:tc>
          <w:tcPr>
            <w:tcW w:w="0" w:type="auto"/>
            <w:tcBorders>
              <w:top w:val="nil"/>
              <w:left w:val="nil"/>
              <w:bottom w:val="single" w:sz="4" w:space="0" w:color="152935"/>
              <w:right w:val="single" w:sz="4" w:space="0" w:color="E0E0E0"/>
            </w:tcBorders>
            <w:shd w:val="clear" w:color="auto" w:fill="auto"/>
            <w:noWrap/>
            <w:hideMark/>
          </w:tcPr>
          <w:p w14:paraId="749BA085"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0.061</w:t>
            </w:r>
          </w:p>
        </w:tc>
        <w:tc>
          <w:tcPr>
            <w:tcW w:w="0" w:type="auto"/>
            <w:tcBorders>
              <w:top w:val="nil"/>
              <w:left w:val="nil"/>
              <w:bottom w:val="single" w:sz="4" w:space="0" w:color="152935"/>
              <w:right w:val="single" w:sz="4" w:space="0" w:color="E0E0E0"/>
            </w:tcBorders>
            <w:shd w:val="clear" w:color="auto" w:fill="auto"/>
            <w:noWrap/>
            <w:hideMark/>
          </w:tcPr>
          <w:p w14:paraId="1169FB91"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-0.167</w:t>
            </w:r>
          </w:p>
        </w:tc>
        <w:tc>
          <w:tcPr>
            <w:tcW w:w="0" w:type="auto"/>
            <w:tcBorders>
              <w:top w:val="nil"/>
              <w:left w:val="nil"/>
              <w:bottom w:val="single" w:sz="4" w:space="0" w:color="152935"/>
              <w:right w:val="nil"/>
            </w:tcBorders>
            <w:shd w:val="clear" w:color="auto" w:fill="auto"/>
            <w:noWrap/>
            <w:hideMark/>
          </w:tcPr>
          <w:p w14:paraId="29E496DC" w14:textId="77777777" w:rsidR="001900F2" w:rsidRPr="00055F18" w:rsidRDefault="001900F2" w:rsidP="00231C8D">
            <w:pPr>
              <w:jc w:val="right"/>
              <w:rPr>
                <w:rFonts w:ascii="Arial" w:hAnsi="Arial" w:cs="Arial"/>
                <w:color w:val="010205"/>
                <w:sz w:val="20"/>
                <w:szCs w:val="20"/>
              </w:rPr>
            </w:pPr>
            <w:r w:rsidRPr="00055F18">
              <w:rPr>
                <w:rFonts w:ascii="Arial" w:hAnsi="Arial" w:cs="Arial"/>
                <w:color w:val="010205"/>
                <w:sz w:val="20"/>
                <w:szCs w:val="20"/>
              </w:rPr>
              <w:t>0.075</w:t>
            </w:r>
          </w:p>
        </w:tc>
      </w:tr>
    </w:tbl>
    <w:p w14:paraId="5657FCAE" w14:textId="77777777" w:rsidR="001900F2" w:rsidRDefault="001900F2" w:rsidP="00231C8D">
      <w:pPr>
        <w:rPr>
          <w:color w:val="000000" w:themeColor="text1"/>
        </w:rPr>
      </w:pPr>
    </w:p>
    <w:p w14:paraId="08857455" w14:textId="77777777" w:rsidR="001900F2" w:rsidRDefault="001900F2" w:rsidP="00231C8D">
      <w:pPr>
        <w:rPr>
          <w:color w:val="000000" w:themeColor="text1"/>
        </w:rPr>
      </w:pPr>
      <w:r w:rsidRPr="00D632CA">
        <w:rPr>
          <w:b/>
          <w:color w:val="FF0000"/>
        </w:rPr>
        <w:t xml:space="preserve">ANALYSIS: </w:t>
      </w:r>
      <w:r>
        <w:rPr>
          <w:color w:val="000000" w:themeColor="text1"/>
        </w:rPr>
        <w:t>T</w:t>
      </w:r>
      <w:r w:rsidRPr="004B48AC">
        <w:rPr>
          <w:color w:val="000000" w:themeColor="text1"/>
        </w:rPr>
        <w:t xml:space="preserve">here </w:t>
      </w:r>
      <w:r>
        <w:rPr>
          <w:color w:val="000000" w:themeColor="text1"/>
        </w:rPr>
        <w:t xml:space="preserve">is </w:t>
      </w:r>
      <w:r w:rsidRPr="004B48AC">
        <w:rPr>
          <w:b/>
          <w:color w:val="000000" w:themeColor="text1"/>
        </w:rPr>
        <w:t>not a significant difference</w:t>
      </w:r>
      <w:r w:rsidRPr="004B48AC">
        <w:rPr>
          <w:color w:val="000000" w:themeColor="text1"/>
        </w:rPr>
        <w:t xml:space="preserve"> </w:t>
      </w:r>
      <w:r>
        <w:rPr>
          <w:color w:val="000000" w:themeColor="text1"/>
        </w:rPr>
        <w:t xml:space="preserve">(t=-0.729, p=.128) </w:t>
      </w:r>
      <w:r w:rsidRPr="004B48AC">
        <w:rPr>
          <w:color w:val="000000" w:themeColor="text1"/>
        </w:rPr>
        <w:t xml:space="preserve">in </w:t>
      </w:r>
      <w:r>
        <w:rPr>
          <w:color w:val="000000" w:themeColor="text1"/>
        </w:rPr>
        <w:t>nurses intending to leave the profession due to COVID-19</w:t>
      </w:r>
      <w:r w:rsidRPr="004B48AC">
        <w:rPr>
          <w:color w:val="000000" w:themeColor="text1"/>
        </w:rPr>
        <w:t xml:space="preserve"> between those who had contact with a Resiliency Rounder </w:t>
      </w:r>
      <w:r>
        <w:rPr>
          <w:color w:val="000000" w:themeColor="text1"/>
        </w:rPr>
        <w:t xml:space="preserve">(1.20 </w:t>
      </w:r>
      <w:r w:rsidRPr="00353BBB">
        <w:rPr>
          <w:color w:val="000000" w:themeColor="text1"/>
        </w:rPr>
        <w:t xml:space="preserve">± </w:t>
      </w:r>
      <w:r>
        <w:rPr>
          <w:color w:val="000000" w:themeColor="text1"/>
        </w:rPr>
        <w:t>0.403</w:t>
      </w:r>
      <w:r w:rsidRPr="00353BBB">
        <w:rPr>
          <w:color w:val="000000" w:themeColor="text1"/>
        </w:rPr>
        <w:t>)</w:t>
      </w:r>
      <w:r>
        <w:rPr>
          <w:b/>
          <w:color w:val="000000" w:themeColor="text1"/>
          <w:sz w:val="20"/>
          <w:szCs w:val="20"/>
        </w:rPr>
        <w:t xml:space="preserve"> </w:t>
      </w:r>
      <w:r w:rsidRPr="004B48AC">
        <w:rPr>
          <w:color w:val="000000" w:themeColor="text1"/>
        </w:rPr>
        <w:t>compared to those who have not</w:t>
      </w:r>
      <w:r>
        <w:rPr>
          <w:color w:val="000000" w:themeColor="text1"/>
        </w:rPr>
        <w:t xml:space="preserve"> (1.25 </w:t>
      </w:r>
      <w:r w:rsidRPr="00353BBB">
        <w:rPr>
          <w:color w:val="000000" w:themeColor="text1"/>
        </w:rPr>
        <w:t xml:space="preserve">± </w:t>
      </w:r>
      <w:r>
        <w:rPr>
          <w:color w:val="000000" w:themeColor="text1"/>
        </w:rPr>
        <w:t>0.432</w:t>
      </w:r>
      <w:r w:rsidRPr="00353BBB">
        <w:rPr>
          <w:color w:val="000000" w:themeColor="text1"/>
        </w:rPr>
        <w:t>)</w:t>
      </w:r>
      <w:r w:rsidRPr="004B48AC">
        <w:rPr>
          <w:color w:val="000000" w:themeColor="text1"/>
        </w:rPr>
        <w:t>.</w:t>
      </w:r>
    </w:p>
    <w:p w14:paraId="02CCA18C" w14:textId="77777777" w:rsidR="001900F2" w:rsidRDefault="001900F2">
      <w:pPr>
        <w:rPr>
          <w:color w:val="000000" w:themeColor="text1"/>
        </w:rPr>
      </w:pPr>
      <w:r>
        <w:rPr>
          <w:color w:val="000000" w:themeColor="text1"/>
        </w:rPr>
        <w:br w:type="page"/>
      </w:r>
    </w:p>
    <w:p w14:paraId="7F5E21F7" w14:textId="77777777" w:rsidR="001900F2" w:rsidRDefault="001900F2" w:rsidP="00231C8D">
      <w:pPr>
        <w:jc w:val="center"/>
        <w:rPr>
          <w:b/>
          <w:sz w:val="32"/>
          <w:szCs w:val="32"/>
        </w:rPr>
      </w:pPr>
      <w:r>
        <w:rPr>
          <w:b/>
          <w:sz w:val="32"/>
          <w:szCs w:val="32"/>
        </w:rPr>
        <w:lastRenderedPageBreak/>
        <w:t>FURTHER ANALYSIS</w:t>
      </w:r>
    </w:p>
    <w:p w14:paraId="594A0415" w14:textId="77777777" w:rsidR="001900F2" w:rsidRDefault="001900F2" w:rsidP="00231C8D">
      <w:pPr>
        <w:jc w:val="center"/>
        <w:rPr>
          <w:sz w:val="28"/>
          <w:szCs w:val="32"/>
        </w:rPr>
      </w:pPr>
      <w:r>
        <w:rPr>
          <w:sz w:val="28"/>
          <w:szCs w:val="32"/>
        </w:rPr>
        <w:t>DIFFERENCES BETWEEN COVID UNITS AND NON-COVID UNITS</w:t>
      </w:r>
    </w:p>
    <w:p w14:paraId="078B7412" w14:textId="77777777" w:rsidR="001900F2" w:rsidRDefault="001900F2" w:rsidP="00231C8D">
      <w:pPr>
        <w:jc w:val="center"/>
        <w:rPr>
          <w:sz w:val="28"/>
          <w:szCs w:val="32"/>
        </w:rPr>
      </w:pPr>
    </w:p>
    <w:p w14:paraId="0BF0933C" w14:textId="77777777" w:rsidR="001900F2" w:rsidRDefault="001900F2" w:rsidP="00231C8D">
      <w:pPr>
        <w:rPr>
          <w:b/>
          <w:szCs w:val="32"/>
        </w:rPr>
      </w:pPr>
      <w:r>
        <w:rPr>
          <w:b/>
          <w:szCs w:val="32"/>
        </w:rPr>
        <w:t>Is there a difference in Well-Being Index Scores between nurses who work on fully converted COVID units compared to those who work on non-COVID units (or mixed units)?</w:t>
      </w:r>
    </w:p>
    <w:p w14:paraId="274D1D38" w14:textId="77777777" w:rsidR="001900F2" w:rsidRDefault="001900F2" w:rsidP="00231C8D">
      <w:pPr>
        <w:rPr>
          <w:b/>
          <w:szCs w:val="32"/>
        </w:rPr>
      </w:pPr>
    </w:p>
    <w:tbl>
      <w:tblPr>
        <w:tblW w:w="7800" w:type="dxa"/>
        <w:tblLook w:val="04A0" w:firstRow="1" w:lastRow="0" w:firstColumn="1" w:lastColumn="0" w:noHBand="0" w:noVBand="1"/>
      </w:tblPr>
      <w:tblGrid>
        <w:gridCol w:w="2124"/>
        <w:gridCol w:w="977"/>
        <w:gridCol w:w="1326"/>
        <w:gridCol w:w="1326"/>
        <w:gridCol w:w="1326"/>
        <w:gridCol w:w="1326"/>
      </w:tblGrid>
      <w:tr w:rsidR="001900F2" w:rsidRPr="00D47710" w14:paraId="04A9969F" w14:textId="77777777" w:rsidTr="00231C8D">
        <w:trPr>
          <w:trHeight w:val="380"/>
        </w:trPr>
        <w:tc>
          <w:tcPr>
            <w:tcW w:w="7800" w:type="dxa"/>
            <w:gridSpan w:val="6"/>
            <w:tcBorders>
              <w:top w:val="nil"/>
              <w:left w:val="nil"/>
              <w:bottom w:val="nil"/>
              <w:right w:val="nil"/>
            </w:tcBorders>
            <w:shd w:val="clear" w:color="auto" w:fill="auto"/>
            <w:vAlign w:val="center"/>
            <w:hideMark/>
          </w:tcPr>
          <w:p w14:paraId="5466BE91" w14:textId="77777777" w:rsidR="001900F2" w:rsidRPr="00D47710" w:rsidRDefault="001900F2" w:rsidP="00231C8D">
            <w:pPr>
              <w:rPr>
                <w:rFonts w:ascii="Arial" w:hAnsi="Arial" w:cs="Arial"/>
                <w:b/>
                <w:bCs/>
                <w:color w:val="010205"/>
                <w:sz w:val="30"/>
                <w:szCs w:val="30"/>
              </w:rPr>
            </w:pPr>
            <w:r w:rsidRPr="00D47710">
              <w:rPr>
                <w:rFonts w:ascii="Arial" w:hAnsi="Arial" w:cs="Arial"/>
                <w:b/>
                <w:bCs/>
                <w:color w:val="010205"/>
                <w:sz w:val="30"/>
                <w:szCs w:val="30"/>
              </w:rPr>
              <w:t>Group Statistics</w:t>
            </w:r>
          </w:p>
        </w:tc>
      </w:tr>
      <w:tr w:rsidR="001900F2" w:rsidRPr="00D47710" w14:paraId="3FFA4DC0" w14:textId="77777777" w:rsidTr="00231C8D">
        <w:trPr>
          <w:trHeight w:val="680"/>
        </w:trPr>
        <w:tc>
          <w:tcPr>
            <w:tcW w:w="1976" w:type="dxa"/>
            <w:tcBorders>
              <w:top w:val="nil"/>
              <w:left w:val="nil"/>
              <w:bottom w:val="single" w:sz="4" w:space="0" w:color="152935"/>
              <w:right w:val="nil"/>
            </w:tcBorders>
            <w:shd w:val="clear" w:color="auto" w:fill="auto"/>
            <w:vAlign w:val="bottom"/>
            <w:hideMark/>
          </w:tcPr>
          <w:p w14:paraId="79041259" w14:textId="77777777" w:rsidR="001900F2" w:rsidRPr="00D47710" w:rsidRDefault="001900F2" w:rsidP="00231C8D">
            <w:pPr>
              <w:rPr>
                <w:rFonts w:ascii="Arial" w:hAnsi="Arial" w:cs="Arial"/>
                <w:color w:val="264A60"/>
              </w:rPr>
            </w:pPr>
            <w:proofErr w:type="spellStart"/>
            <w:r w:rsidRPr="00D47710">
              <w:rPr>
                <w:rFonts w:ascii="Arial" w:hAnsi="Arial" w:cs="Arial"/>
                <w:color w:val="264A60"/>
              </w:rPr>
              <w:t>COVID_Unit</w:t>
            </w:r>
            <w:proofErr w:type="spellEnd"/>
          </w:p>
        </w:tc>
        <w:tc>
          <w:tcPr>
            <w:tcW w:w="520" w:type="dxa"/>
            <w:tcBorders>
              <w:top w:val="nil"/>
              <w:left w:val="nil"/>
              <w:bottom w:val="nil"/>
              <w:right w:val="nil"/>
            </w:tcBorders>
            <w:shd w:val="clear" w:color="auto" w:fill="auto"/>
            <w:noWrap/>
            <w:vAlign w:val="bottom"/>
            <w:hideMark/>
          </w:tcPr>
          <w:p w14:paraId="2C40D034" w14:textId="77777777" w:rsidR="001900F2" w:rsidRPr="00D47710" w:rsidRDefault="001900F2" w:rsidP="00231C8D">
            <w:pPr>
              <w:rPr>
                <w:rFonts w:ascii="Arial" w:hAnsi="Arial" w:cs="Arial"/>
                <w:color w:val="264A60"/>
              </w:rPr>
            </w:pPr>
          </w:p>
        </w:tc>
        <w:tc>
          <w:tcPr>
            <w:tcW w:w="1326" w:type="dxa"/>
            <w:tcBorders>
              <w:top w:val="nil"/>
              <w:left w:val="nil"/>
              <w:bottom w:val="single" w:sz="4" w:space="0" w:color="152935"/>
              <w:right w:val="single" w:sz="4" w:space="0" w:color="E0E0E0"/>
            </w:tcBorders>
            <w:shd w:val="clear" w:color="auto" w:fill="auto"/>
            <w:vAlign w:val="bottom"/>
            <w:hideMark/>
          </w:tcPr>
          <w:p w14:paraId="4D8015B5" w14:textId="77777777" w:rsidR="001900F2" w:rsidRPr="00D47710" w:rsidRDefault="001900F2" w:rsidP="00231C8D">
            <w:pPr>
              <w:jc w:val="center"/>
              <w:rPr>
                <w:rFonts w:ascii="Arial" w:hAnsi="Arial" w:cs="Arial"/>
                <w:color w:val="264A60"/>
              </w:rPr>
            </w:pPr>
            <w:r w:rsidRPr="00D47710">
              <w:rPr>
                <w:rFonts w:ascii="Arial" w:hAnsi="Arial" w:cs="Arial"/>
                <w:color w:val="264A60"/>
              </w:rPr>
              <w:t>N</w:t>
            </w:r>
          </w:p>
        </w:tc>
        <w:tc>
          <w:tcPr>
            <w:tcW w:w="1326" w:type="dxa"/>
            <w:tcBorders>
              <w:top w:val="nil"/>
              <w:left w:val="nil"/>
              <w:bottom w:val="single" w:sz="4" w:space="0" w:color="152935"/>
              <w:right w:val="single" w:sz="4" w:space="0" w:color="E0E0E0"/>
            </w:tcBorders>
            <w:shd w:val="clear" w:color="auto" w:fill="auto"/>
            <w:vAlign w:val="bottom"/>
            <w:hideMark/>
          </w:tcPr>
          <w:p w14:paraId="45CDB125" w14:textId="77777777" w:rsidR="001900F2" w:rsidRPr="00D47710" w:rsidRDefault="001900F2" w:rsidP="00231C8D">
            <w:pPr>
              <w:jc w:val="center"/>
              <w:rPr>
                <w:rFonts w:ascii="Arial" w:hAnsi="Arial" w:cs="Arial"/>
                <w:color w:val="264A60"/>
              </w:rPr>
            </w:pPr>
            <w:r w:rsidRPr="00D47710">
              <w:rPr>
                <w:rFonts w:ascii="Arial" w:hAnsi="Arial" w:cs="Arial"/>
                <w:color w:val="264A60"/>
              </w:rPr>
              <w:t>Mean</w:t>
            </w:r>
          </w:p>
        </w:tc>
        <w:tc>
          <w:tcPr>
            <w:tcW w:w="1326" w:type="dxa"/>
            <w:tcBorders>
              <w:top w:val="nil"/>
              <w:left w:val="nil"/>
              <w:bottom w:val="single" w:sz="4" w:space="0" w:color="152935"/>
              <w:right w:val="single" w:sz="4" w:space="0" w:color="E0E0E0"/>
            </w:tcBorders>
            <w:shd w:val="clear" w:color="auto" w:fill="auto"/>
            <w:vAlign w:val="bottom"/>
            <w:hideMark/>
          </w:tcPr>
          <w:p w14:paraId="7F11C3F6" w14:textId="77777777" w:rsidR="001900F2" w:rsidRPr="00D47710" w:rsidRDefault="001900F2" w:rsidP="00231C8D">
            <w:pPr>
              <w:jc w:val="center"/>
              <w:rPr>
                <w:rFonts w:ascii="Arial" w:hAnsi="Arial" w:cs="Arial"/>
                <w:color w:val="264A60"/>
              </w:rPr>
            </w:pPr>
            <w:r w:rsidRPr="00D47710">
              <w:rPr>
                <w:rFonts w:ascii="Arial" w:hAnsi="Arial" w:cs="Arial"/>
                <w:color w:val="264A60"/>
              </w:rPr>
              <w:t>Std. Deviation</w:t>
            </w:r>
          </w:p>
        </w:tc>
        <w:tc>
          <w:tcPr>
            <w:tcW w:w="1326" w:type="dxa"/>
            <w:tcBorders>
              <w:top w:val="nil"/>
              <w:left w:val="nil"/>
              <w:bottom w:val="single" w:sz="4" w:space="0" w:color="152935"/>
              <w:right w:val="nil"/>
            </w:tcBorders>
            <w:shd w:val="clear" w:color="auto" w:fill="auto"/>
            <w:vAlign w:val="bottom"/>
            <w:hideMark/>
          </w:tcPr>
          <w:p w14:paraId="6797A74E" w14:textId="77777777" w:rsidR="001900F2" w:rsidRPr="00D47710" w:rsidRDefault="001900F2" w:rsidP="00231C8D">
            <w:pPr>
              <w:jc w:val="center"/>
              <w:rPr>
                <w:rFonts w:ascii="Arial" w:hAnsi="Arial" w:cs="Arial"/>
                <w:color w:val="264A60"/>
              </w:rPr>
            </w:pPr>
            <w:r w:rsidRPr="00D47710">
              <w:rPr>
                <w:rFonts w:ascii="Arial" w:hAnsi="Arial" w:cs="Arial"/>
                <w:color w:val="264A60"/>
              </w:rPr>
              <w:t>Std. Error Mean</w:t>
            </w:r>
          </w:p>
        </w:tc>
      </w:tr>
      <w:tr w:rsidR="001900F2" w:rsidRPr="00D47710" w14:paraId="38E007B0" w14:textId="77777777" w:rsidTr="00231C8D">
        <w:trPr>
          <w:trHeight w:val="320"/>
        </w:trPr>
        <w:tc>
          <w:tcPr>
            <w:tcW w:w="1976" w:type="dxa"/>
            <w:vMerge w:val="restart"/>
            <w:tcBorders>
              <w:top w:val="nil"/>
              <w:left w:val="nil"/>
              <w:bottom w:val="single" w:sz="4" w:space="0" w:color="152935"/>
              <w:right w:val="nil"/>
            </w:tcBorders>
            <w:shd w:val="clear" w:color="000000" w:fill="E0E0E0"/>
            <w:hideMark/>
          </w:tcPr>
          <w:p w14:paraId="0085A69B" w14:textId="77777777" w:rsidR="001900F2" w:rsidRPr="00D47710" w:rsidRDefault="001900F2" w:rsidP="00231C8D">
            <w:pPr>
              <w:rPr>
                <w:rFonts w:ascii="Arial" w:hAnsi="Arial" w:cs="Arial"/>
                <w:color w:val="264A60"/>
              </w:rPr>
            </w:pPr>
            <w:r w:rsidRPr="00D47710">
              <w:rPr>
                <w:rFonts w:ascii="Arial" w:hAnsi="Arial" w:cs="Arial"/>
                <w:color w:val="264A60"/>
              </w:rPr>
              <w:t>WELL_TOT_REC</w:t>
            </w:r>
          </w:p>
        </w:tc>
        <w:tc>
          <w:tcPr>
            <w:tcW w:w="520" w:type="dxa"/>
            <w:tcBorders>
              <w:top w:val="single" w:sz="4" w:space="0" w:color="152935"/>
              <w:left w:val="nil"/>
              <w:bottom w:val="single" w:sz="4" w:space="0" w:color="AEAEAE"/>
              <w:right w:val="nil"/>
            </w:tcBorders>
            <w:shd w:val="clear" w:color="000000" w:fill="E0E0E0"/>
            <w:noWrap/>
            <w:hideMark/>
          </w:tcPr>
          <w:p w14:paraId="22553258" w14:textId="77777777" w:rsidR="001900F2" w:rsidRPr="00D47710" w:rsidRDefault="001900F2" w:rsidP="00231C8D">
            <w:pPr>
              <w:rPr>
                <w:rFonts w:ascii="Arial" w:hAnsi="Arial" w:cs="Arial"/>
                <w:color w:val="264A60"/>
              </w:rPr>
            </w:pPr>
            <w:r>
              <w:rPr>
                <w:rFonts w:ascii="Arial" w:hAnsi="Arial" w:cs="Arial"/>
                <w:color w:val="264A60"/>
              </w:rPr>
              <w:t>COVID UNIT</w:t>
            </w:r>
          </w:p>
        </w:tc>
        <w:tc>
          <w:tcPr>
            <w:tcW w:w="1326" w:type="dxa"/>
            <w:tcBorders>
              <w:top w:val="nil"/>
              <w:left w:val="nil"/>
              <w:bottom w:val="single" w:sz="4" w:space="0" w:color="AEAEAE"/>
              <w:right w:val="single" w:sz="4" w:space="0" w:color="E0E0E0"/>
            </w:tcBorders>
            <w:shd w:val="clear" w:color="auto" w:fill="auto"/>
            <w:noWrap/>
            <w:hideMark/>
          </w:tcPr>
          <w:p w14:paraId="39792FFD" w14:textId="77777777" w:rsidR="001900F2" w:rsidRPr="00D47710" w:rsidRDefault="001900F2" w:rsidP="00231C8D">
            <w:pPr>
              <w:jc w:val="right"/>
              <w:rPr>
                <w:rFonts w:ascii="Arial" w:hAnsi="Arial" w:cs="Arial"/>
                <w:color w:val="010205"/>
              </w:rPr>
            </w:pPr>
            <w:r w:rsidRPr="00D47710">
              <w:rPr>
                <w:rFonts w:ascii="Arial" w:hAnsi="Arial" w:cs="Arial"/>
                <w:color w:val="010205"/>
              </w:rPr>
              <w:t>121</w:t>
            </w:r>
          </w:p>
        </w:tc>
        <w:tc>
          <w:tcPr>
            <w:tcW w:w="1326" w:type="dxa"/>
            <w:tcBorders>
              <w:top w:val="nil"/>
              <w:left w:val="nil"/>
              <w:bottom w:val="single" w:sz="4" w:space="0" w:color="AEAEAE"/>
              <w:right w:val="single" w:sz="4" w:space="0" w:color="E0E0E0"/>
            </w:tcBorders>
            <w:shd w:val="clear" w:color="auto" w:fill="auto"/>
            <w:noWrap/>
            <w:hideMark/>
          </w:tcPr>
          <w:p w14:paraId="7932CFF7" w14:textId="77777777" w:rsidR="001900F2" w:rsidRPr="00D47710" w:rsidRDefault="001900F2" w:rsidP="00231C8D">
            <w:pPr>
              <w:jc w:val="right"/>
              <w:rPr>
                <w:rFonts w:ascii="Arial" w:hAnsi="Arial" w:cs="Arial"/>
                <w:color w:val="010205"/>
              </w:rPr>
            </w:pPr>
            <w:r w:rsidRPr="00D47710">
              <w:rPr>
                <w:rFonts w:ascii="Arial" w:hAnsi="Arial" w:cs="Arial"/>
                <w:color w:val="010205"/>
              </w:rPr>
              <w:t>2.0248</w:t>
            </w:r>
          </w:p>
        </w:tc>
        <w:tc>
          <w:tcPr>
            <w:tcW w:w="1326" w:type="dxa"/>
            <w:tcBorders>
              <w:top w:val="nil"/>
              <w:left w:val="nil"/>
              <w:bottom w:val="single" w:sz="4" w:space="0" w:color="AEAEAE"/>
              <w:right w:val="single" w:sz="4" w:space="0" w:color="E0E0E0"/>
            </w:tcBorders>
            <w:shd w:val="clear" w:color="auto" w:fill="auto"/>
            <w:noWrap/>
            <w:hideMark/>
          </w:tcPr>
          <w:p w14:paraId="2D61312A" w14:textId="77777777" w:rsidR="001900F2" w:rsidRPr="00D47710" w:rsidRDefault="001900F2" w:rsidP="00231C8D">
            <w:pPr>
              <w:jc w:val="right"/>
              <w:rPr>
                <w:rFonts w:ascii="Arial" w:hAnsi="Arial" w:cs="Arial"/>
                <w:color w:val="010205"/>
              </w:rPr>
            </w:pPr>
            <w:r w:rsidRPr="00D47710">
              <w:rPr>
                <w:rFonts w:ascii="Arial" w:hAnsi="Arial" w:cs="Arial"/>
                <w:color w:val="010205"/>
              </w:rPr>
              <w:t>1.70520</w:t>
            </w:r>
          </w:p>
        </w:tc>
        <w:tc>
          <w:tcPr>
            <w:tcW w:w="1326" w:type="dxa"/>
            <w:tcBorders>
              <w:top w:val="nil"/>
              <w:left w:val="nil"/>
              <w:bottom w:val="single" w:sz="4" w:space="0" w:color="AEAEAE"/>
              <w:right w:val="nil"/>
            </w:tcBorders>
            <w:shd w:val="clear" w:color="auto" w:fill="auto"/>
            <w:noWrap/>
            <w:hideMark/>
          </w:tcPr>
          <w:p w14:paraId="04A7EA9C" w14:textId="77777777" w:rsidR="001900F2" w:rsidRPr="00D47710" w:rsidRDefault="001900F2" w:rsidP="00231C8D">
            <w:pPr>
              <w:jc w:val="right"/>
              <w:rPr>
                <w:rFonts w:ascii="Arial" w:hAnsi="Arial" w:cs="Arial"/>
                <w:color w:val="010205"/>
              </w:rPr>
            </w:pPr>
            <w:r w:rsidRPr="00D47710">
              <w:rPr>
                <w:rFonts w:ascii="Arial" w:hAnsi="Arial" w:cs="Arial"/>
                <w:color w:val="010205"/>
              </w:rPr>
              <w:t>0.15502</w:t>
            </w:r>
          </w:p>
        </w:tc>
      </w:tr>
      <w:tr w:rsidR="001900F2" w:rsidRPr="00D47710" w14:paraId="3D565A5D" w14:textId="77777777" w:rsidTr="00231C8D">
        <w:trPr>
          <w:trHeight w:val="320"/>
        </w:trPr>
        <w:tc>
          <w:tcPr>
            <w:tcW w:w="1976" w:type="dxa"/>
            <w:vMerge/>
            <w:tcBorders>
              <w:top w:val="nil"/>
              <w:left w:val="nil"/>
              <w:bottom w:val="single" w:sz="4" w:space="0" w:color="152935"/>
              <w:right w:val="nil"/>
            </w:tcBorders>
            <w:vAlign w:val="center"/>
            <w:hideMark/>
          </w:tcPr>
          <w:p w14:paraId="0593BA71" w14:textId="77777777" w:rsidR="001900F2" w:rsidRPr="00D47710" w:rsidRDefault="001900F2" w:rsidP="00231C8D">
            <w:pPr>
              <w:rPr>
                <w:rFonts w:ascii="Arial" w:hAnsi="Arial" w:cs="Arial"/>
                <w:color w:val="264A60"/>
              </w:rPr>
            </w:pPr>
          </w:p>
        </w:tc>
        <w:tc>
          <w:tcPr>
            <w:tcW w:w="520" w:type="dxa"/>
            <w:tcBorders>
              <w:top w:val="nil"/>
              <w:left w:val="nil"/>
              <w:bottom w:val="single" w:sz="4" w:space="0" w:color="152935"/>
              <w:right w:val="nil"/>
            </w:tcBorders>
            <w:shd w:val="clear" w:color="000000" w:fill="E0E0E0"/>
            <w:noWrap/>
            <w:hideMark/>
          </w:tcPr>
          <w:p w14:paraId="0F6429D1" w14:textId="77777777" w:rsidR="001900F2" w:rsidRPr="00D47710" w:rsidRDefault="001900F2" w:rsidP="00231C8D">
            <w:pPr>
              <w:rPr>
                <w:rFonts w:ascii="Arial" w:hAnsi="Arial" w:cs="Arial"/>
                <w:color w:val="264A60"/>
              </w:rPr>
            </w:pPr>
            <w:r>
              <w:rPr>
                <w:rFonts w:ascii="Arial" w:hAnsi="Arial" w:cs="Arial"/>
                <w:color w:val="264A60"/>
              </w:rPr>
              <w:t>NON-COVID UNIT</w:t>
            </w:r>
          </w:p>
        </w:tc>
        <w:tc>
          <w:tcPr>
            <w:tcW w:w="1326" w:type="dxa"/>
            <w:tcBorders>
              <w:top w:val="nil"/>
              <w:left w:val="nil"/>
              <w:bottom w:val="single" w:sz="4" w:space="0" w:color="152935"/>
              <w:right w:val="single" w:sz="4" w:space="0" w:color="E0E0E0"/>
            </w:tcBorders>
            <w:shd w:val="clear" w:color="auto" w:fill="auto"/>
            <w:noWrap/>
            <w:hideMark/>
          </w:tcPr>
          <w:p w14:paraId="10A4E336" w14:textId="77777777" w:rsidR="001900F2" w:rsidRPr="00D47710" w:rsidRDefault="001900F2" w:rsidP="00231C8D">
            <w:pPr>
              <w:jc w:val="right"/>
              <w:rPr>
                <w:rFonts w:ascii="Arial" w:hAnsi="Arial" w:cs="Arial"/>
                <w:color w:val="010205"/>
              </w:rPr>
            </w:pPr>
            <w:r w:rsidRPr="00D47710">
              <w:rPr>
                <w:rFonts w:ascii="Arial" w:hAnsi="Arial" w:cs="Arial"/>
                <w:color w:val="010205"/>
              </w:rPr>
              <w:t>177</w:t>
            </w:r>
          </w:p>
        </w:tc>
        <w:tc>
          <w:tcPr>
            <w:tcW w:w="1326" w:type="dxa"/>
            <w:tcBorders>
              <w:top w:val="nil"/>
              <w:left w:val="nil"/>
              <w:bottom w:val="single" w:sz="4" w:space="0" w:color="152935"/>
              <w:right w:val="single" w:sz="4" w:space="0" w:color="E0E0E0"/>
            </w:tcBorders>
            <w:shd w:val="clear" w:color="auto" w:fill="auto"/>
            <w:noWrap/>
            <w:hideMark/>
          </w:tcPr>
          <w:p w14:paraId="20AD4F82" w14:textId="77777777" w:rsidR="001900F2" w:rsidRPr="00D47710" w:rsidRDefault="001900F2" w:rsidP="00231C8D">
            <w:pPr>
              <w:jc w:val="right"/>
              <w:rPr>
                <w:rFonts w:ascii="Arial" w:hAnsi="Arial" w:cs="Arial"/>
                <w:color w:val="010205"/>
              </w:rPr>
            </w:pPr>
            <w:r w:rsidRPr="00D47710">
              <w:rPr>
                <w:rFonts w:ascii="Arial" w:hAnsi="Arial" w:cs="Arial"/>
                <w:color w:val="010205"/>
              </w:rPr>
              <w:t>3.0452</w:t>
            </w:r>
          </w:p>
        </w:tc>
        <w:tc>
          <w:tcPr>
            <w:tcW w:w="1326" w:type="dxa"/>
            <w:tcBorders>
              <w:top w:val="nil"/>
              <w:left w:val="nil"/>
              <w:bottom w:val="single" w:sz="4" w:space="0" w:color="152935"/>
              <w:right w:val="single" w:sz="4" w:space="0" w:color="E0E0E0"/>
            </w:tcBorders>
            <w:shd w:val="clear" w:color="auto" w:fill="auto"/>
            <w:noWrap/>
            <w:hideMark/>
          </w:tcPr>
          <w:p w14:paraId="33CFED3E" w14:textId="77777777" w:rsidR="001900F2" w:rsidRPr="00D47710" w:rsidRDefault="001900F2" w:rsidP="00231C8D">
            <w:pPr>
              <w:jc w:val="right"/>
              <w:rPr>
                <w:rFonts w:ascii="Arial" w:hAnsi="Arial" w:cs="Arial"/>
                <w:color w:val="010205"/>
              </w:rPr>
            </w:pPr>
            <w:r w:rsidRPr="00D47710">
              <w:rPr>
                <w:rFonts w:ascii="Arial" w:hAnsi="Arial" w:cs="Arial"/>
                <w:color w:val="010205"/>
              </w:rPr>
              <w:t>1.95640</w:t>
            </w:r>
          </w:p>
        </w:tc>
        <w:tc>
          <w:tcPr>
            <w:tcW w:w="1326" w:type="dxa"/>
            <w:tcBorders>
              <w:top w:val="nil"/>
              <w:left w:val="nil"/>
              <w:bottom w:val="single" w:sz="4" w:space="0" w:color="152935"/>
              <w:right w:val="nil"/>
            </w:tcBorders>
            <w:shd w:val="clear" w:color="auto" w:fill="auto"/>
            <w:noWrap/>
            <w:hideMark/>
          </w:tcPr>
          <w:p w14:paraId="4ACD3425" w14:textId="77777777" w:rsidR="001900F2" w:rsidRPr="00D47710" w:rsidRDefault="001900F2" w:rsidP="00231C8D">
            <w:pPr>
              <w:jc w:val="right"/>
              <w:rPr>
                <w:rFonts w:ascii="Arial" w:hAnsi="Arial" w:cs="Arial"/>
                <w:color w:val="010205"/>
              </w:rPr>
            </w:pPr>
            <w:r w:rsidRPr="00D47710">
              <w:rPr>
                <w:rFonts w:ascii="Arial" w:hAnsi="Arial" w:cs="Arial"/>
                <w:color w:val="010205"/>
              </w:rPr>
              <w:t>0.14705</w:t>
            </w:r>
          </w:p>
        </w:tc>
      </w:tr>
    </w:tbl>
    <w:p w14:paraId="34D58358" w14:textId="77777777" w:rsidR="001900F2" w:rsidRPr="00D47710" w:rsidRDefault="001900F2" w:rsidP="00231C8D">
      <w:pPr>
        <w:rPr>
          <w:b/>
          <w:szCs w:val="32"/>
        </w:rPr>
      </w:pPr>
    </w:p>
    <w:p w14:paraId="7E1C8D79" w14:textId="77777777" w:rsidR="001900F2" w:rsidRDefault="001900F2" w:rsidP="00231C8D">
      <w:pPr>
        <w:rPr>
          <w:rFonts w:ascii="Arial" w:hAnsi="Arial" w:cs="Arial"/>
          <w:b/>
          <w:color w:val="000000" w:themeColor="text1"/>
          <w:sz w:val="30"/>
          <w:szCs w:val="30"/>
        </w:rPr>
      </w:pPr>
      <w:r>
        <w:rPr>
          <w:rFonts w:ascii="Arial" w:hAnsi="Arial" w:cs="Arial"/>
          <w:b/>
          <w:color w:val="000000" w:themeColor="text1"/>
          <w:sz w:val="30"/>
          <w:szCs w:val="30"/>
        </w:rPr>
        <w:t>Independent Samples Test</w:t>
      </w:r>
    </w:p>
    <w:tbl>
      <w:tblPr>
        <w:tblW w:w="0" w:type="auto"/>
        <w:tblLook w:val="04A0" w:firstRow="1" w:lastRow="0" w:firstColumn="1" w:lastColumn="0" w:noHBand="0" w:noVBand="1"/>
      </w:tblPr>
      <w:tblGrid>
        <w:gridCol w:w="1092"/>
        <w:gridCol w:w="730"/>
        <w:gridCol w:w="731"/>
        <w:gridCol w:w="784"/>
        <w:gridCol w:w="939"/>
        <w:gridCol w:w="769"/>
        <w:gridCol w:w="1135"/>
        <w:gridCol w:w="1139"/>
        <w:gridCol w:w="1018"/>
        <w:gridCol w:w="1018"/>
      </w:tblGrid>
      <w:tr w:rsidR="001900F2" w:rsidRPr="00D47710" w14:paraId="55ADD37E" w14:textId="77777777" w:rsidTr="00231C8D">
        <w:trPr>
          <w:trHeight w:val="320"/>
        </w:trPr>
        <w:tc>
          <w:tcPr>
            <w:tcW w:w="0" w:type="auto"/>
            <w:tcBorders>
              <w:top w:val="nil"/>
              <w:left w:val="nil"/>
              <w:bottom w:val="nil"/>
              <w:right w:val="nil"/>
            </w:tcBorders>
            <w:shd w:val="clear" w:color="auto" w:fill="auto"/>
            <w:noWrap/>
            <w:vAlign w:val="bottom"/>
            <w:hideMark/>
          </w:tcPr>
          <w:p w14:paraId="286C583D" w14:textId="77777777" w:rsidR="001900F2" w:rsidRPr="00D47710" w:rsidRDefault="001900F2" w:rsidP="00231C8D">
            <w:pPr>
              <w:rPr>
                <w:sz w:val="20"/>
                <w:szCs w:val="20"/>
              </w:rPr>
            </w:pPr>
          </w:p>
        </w:tc>
        <w:tc>
          <w:tcPr>
            <w:tcW w:w="0" w:type="auto"/>
            <w:gridSpan w:val="2"/>
            <w:tcBorders>
              <w:top w:val="nil"/>
              <w:left w:val="nil"/>
              <w:bottom w:val="nil"/>
              <w:right w:val="single" w:sz="4" w:space="0" w:color="E0E0E0"/>
            </w:tcBorders>
            <w:shd w:val="clear" w:color="auto" w:fill="auto"/>
            <w:vAlign w:val="bottom"/>
            <w:hideMark/>
          </w:tcPr>
          <w:p w14:paraId="5F81EA9C" w14:textId="77777777" w:rsidR="001900F2" w:rsidRPr="00D47710" w:rsidRDefault="001900F2" w:rsidP="00231C8D">
            <w:pPr>
              <w:jc w:val="center"/>
              <w:rPr>
                <w:rFonts w:ascii="Arial" w:hAnsi="Arial" w:cs="Arial"/>
                <w:color w:val="264A60"/>
                <w:sz w:val="20"/>
                <w:szCs w:val="20"/>
              </w:rPr>
            </w:pPr>
            <w:proofErr w:type="spellStart"/>
            <w:r w:rsidRPr="00D47710">
              <w:rPr>
                <w:rFonts w:ascii="Arial" w:hAnsi="Arial" w:cs="Arial"/>
                <w:color w:val="264A60"/>
                <w:sz w:val="20"/>
                <w:szCs w:val="20"/>
              </w:rPr>
              <w:t>Levene's</w:t>
            </w:r>
            <w:proofErr w:type="spellEnd"/>
            <w:r w:rsidRPr="00D47710">
              <w:rPr>
                <w:rFonts w:ascii="Arial" w:hAnsi="Arial" w:cs="Arial"/>
                <w:color w:val="264A60"/>
                <w:sz w:val="20"/>
                <w:szCs w:val="20"/>
              </w:rPr>
              <w:t xml:space="preserve"> Test for Equality of Variances</w:t>
            </w:r>
          </w:p>
        </w:tc>
        <w:tc>
          <w:tcPr>
            <w:tcW w:w="0" w:type="auto"/>
            <w:gridSpan w:val="7"/>
            <w:tcBorders>
              <w:top w:val="nil"/>
              <w:left w:val="nil"/>
              <w:bottom w:val="nil"/>
              <w:right w:val="single" w:sz="4" w:space="0" w:color="E0E0E0"/>
            </w:tcBorders>
            <w:shd w:val="clear" w:color="auto" w:fill="auto"/>
            <w:vAlign w:val="bottom"/>
            <w:hideMark/>
          </w:tcPr>
          <w:p w14:paraId="16124355"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t-test for Equality of Means</w:t>
            </w:r>
          </w:p>
        </w:tc>
      </w:tr>
      <w:tr w:rsidR="001900F2" w:rsidRPr="00D47710" w14:paraId="7712060F" w14:textId="77777777" w:rsidTr="00231C8D">
        <w:trPr>
          <w:trHeight w:val="320"/>
        </w:trPr>
        <w:tc>
          <w:tcPr>
            <w:tcW w:w="0" w:type="auto"/>
            <w:tcBorders>
              <w:top w:val="nil"/>
              <w:left w:val="nil"/>
              <w:bottom w:val="nil"/>
              <w:right w:val="nil"/>
            </w:tcBorders>
            <w:shd w:val="clear" w:color="auto" w:fill="auto"/>
            <w:noWrap/>
            <w:vAlign w:val="bottom"/>
            <w:hideMark/>
          </w:tcPr>
          <w:p w14:paraId="08976AC9" w14:textId="77777777" w:rsidR="001900F2" w:rsidRPr="00D47710" w:rsidRDefault="001900F2" w:rsidP="00231C8D">
            <w:pPr>
              <w:jc w:val="center"/>
              <w:rPr>
                <w:rFonts w:ascii="Arial" w:hAnsi="Arial" w:cs="Arial"/>
                <w:color w:val="264A60"/>
                <w:sz w:val="20"/>
                <w:szCs w:val="20"/>
              </w:rPr>
            </w:pPr>
          </w:p>
        </w:tc>
        <w:tc>
          <w:tcPr>
            <w:tcW w:w="0" w:type="auto"/>
            <w:vMerge w:val="restart"/>
            <w:tcBorders>
              <w:top w:val="nil"/>
              <w:left w:val="nil"/>
              <w:bottom w:val="single" w:sz="4" w:space="0" w:color="152935"/>
              <w:right w:val="single" w:sz="4" w:space="0" w:color="E0E0E0"/>
            </w:tcBorders>
            <w:shd w:val="clear" w:color="auto" w:fill="auto"/>
            <w:vAlign w:val="bottom"/>
            <w:hideMark/>
          </w:tcPr>
          <w:p w14:paraId="33E8449D"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F</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709CF939"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Sig.</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5111F6C4"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t</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3934AF2B" w14:textId="77777777" w:rsidR="001900F2" w:rsidRPr="00D47710" w:rsidRDefault="001900F2" w:rsidP="00231C8D">
            <w:pPr>
              <w:jc w:val="center"/>
              <w:rPr>
                <w:rFonts w:ascii="Arial" w:hAnsi="Arial" w:cs="Arial"/>
                <w:color w:val="264A60"/>
                <w:sz w:val="20"/>
                <w:szCs w:val="20"/>
              </w:rPr>
            </w:pPr>
            <w:proofErr w:type="spellStart"/>
            <w:r w:rsidRPr="00D47710">
              <w:rPr>
                <w:rFonts w:ascii="Arial" w:hAnsi="Arial" w:cs="Arial"/>
                <w:color w:val="264A60"/>
                <w:sz w:val="20"/>
                <w:szCs w:val="20"/>
              </w:rPr>
              <w:t>df</w:t>
            </w:r>
            <w:proofErr w:type="spellEnd"/>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3530E907"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Sig. (2-tailed)</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3068744E"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Mean Difference</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3242A81B"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Std. Error Difference</w:t>
            </w:r>
          </w:p>
        </w:tc>
        <w:tc>
          <w:tcPr>
            <w:tcW w:w="0" w:type="auto"/>
            <w:gridSpan w:val="2"/>
            <w:tcBorders>
              <w:top w:val="nil"/>
              <w:left w:val="nil"/>
              <w:bottom w:val="nil"/>
              <w:right w:val="single" w:sz="4" w:space="0" w:color="E0E0E0"/>
            </w:tcBorders>
            <w:shd w:val="clear" w:color="auto" w:fill="auto"/>
            <w:vAlign w:val="bottom"/>
            <w:hideMark/>
          </w:tcPr>
          <w:p w14:paraId="4237F07F"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95% Confidence Interval of the Difference</w:t>
            </w:r>
          </w:p>
        </w:tc>
      </w:tr>
      <w:tr w:rsidR="001900F2" w:rsidRPr="00D47710" w14:paraId="1384FF1B" w14:textId="77777777" w:rsidTr="00231C8D">
        <w:trPr>
          <w:trHeight w:val="340"/>
        </w:trPr>
        <w:tc>
          <w:tcPr>
            <w:tcW w:w="0" w:type="auto"/>
            <w:tcBorders>
              <w:top w:val="nil"/>
              <w:left w:val="nil"/>
              <w:bottom w:val="nil"/>
              <w:right w:val="nil"/>
            </w:tcBorders>
            <w:shd w:val="clear" w:color="auto" w:fill="auto"/>
            <w:noWrap/>
            <w:vAlign w:val="bottom"/>
            <w:hideMark/>
          </w:tcPr>
          <w:p w14:paraId="097F6A0F" w14:textId="77777777" w:rsidR="001900F2" w:rsidRPr="00D47710" w:rsidRDefault="001900F2" w:rsidP="00231C8D">
            <w:pPr>
              <w:jc w:val="center"/>
              <w:rPr>
                <w:rFonts w:ascii="Arial" w:hAnsi="Arial" w:cs="Arial"/>
                <w:color w:val="264A60"/>
                <w:sz w:val="20"/>
                <w:szCs w:val="20"/>
              </w:rPr>
            </w:pPr>
          </w:p>
        </w:tc>
        <w:tc>
          <w:tcPr>
            <w:tcW w:w="0" w:type="auto"/>
            <w:vMerge/>
            <w:tcBorders>
              <w:top w:val="nil"/>
              <w:left w:val="nil"/>
              <w:bottom w:val="single" w:sz="4" w:space="0" w:color="152935"/>
              <w:right w:val="single" w:sz="4" w:space="0" w:color="E0E0E0"/>
            </w:tcBorders>
            <w:vAlign w:val="center"/>
            <w:hideMark/>
          </w:tcPr>
          <w:p w14:paraId="7814779F" w14:textId="77777777" w:rsidR="001900F2" w:rsidRPr="00D4771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443DF51D" w14:textId="77777777" w:rsidR="001900F2" w:rsidRPr="00D4771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17F1382C" w14:textId="77777777" w:rsidR="001900F2" w:rsidRPr="00D4771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1C04B346" w14:textId="77777777" w:rsidR="001900F2" w:rsidRPr="00D4771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7B5E3C3F" w14:textId="77777777" w:rsidR="001900F2" w:rsidRPr="00D4771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693A4973" w14:textId="77777777" w:rsidR="001900F2" w:rsidRPr="00D4771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7C20B7AF" w14:textId="77777777" w:rsidR="001900F2" w:rsidRPr="00D47710" w:rsidRDefault="001900F2" w:rsidP="00231C8D">
            <w:pPr>
              <w:rPr>
                <w:rFonts w:ascii="Arial" w:hAnsi="Arial" w:cs="Arial"/>
                <w:color w:val="264A60"/>
                <w:sz w:val="20"/>
                <w:szCs w:val="20"/>
              </w:rPr>
            </w:pPr>
          </w:p>
        </w:tc>
        <w:tc>
          <w:tcPr>
            <w:tcW w:w="0" w:type="auto"/>
            <w:tcBorders>
              <w:top w:val="nil"/>
              <w:left w:val="nil"/>
              <w:bottom w:val="single" w:sz="4" w:space="0" w:color="152935"/>
              <w:right w:val="single" w:sz="4" w:space="0" w:color="E0E0E0"/>
            </w:tcBorders>
            <w:shd w:val="clear" w:color="auto" w:fill="auto"/>
            <w:vAlign w:val="bottom"/>
            <w:hideMark/>
          </w:tcPr>
          <w:p w14:paraId="0E33BEE5"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Lower</w:t>
            </w:r>
          </w:p>
        </w:tc>
        <w:tc>
          <w:tcPr>
            <w:tcW w:w="0" w:type="auto"/>
            <w:tcBorders>
              <w:top w:val="nil"/>
              <w:left w:val="nil"/>
              <w:bottom w:val="single" w:sz="4" w:space="0" w:color="152935"/>
              <w:right w:val="nil"/>
            </w:tcBorders>
            <w:shd w:val="clear" w:color="auto" w:fill="auto"/>
            <w:vAlign w:val="bottom"/>
            <w:hideMark/>
          </w:tcPr>
          <w:p w14:paraId="722F16A7"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Upper</w:t>
            </w:r>
          </w:p>
        </w:tc>
      </w:tr>
      <w:tr w:rsidR="001900F2" w:rsidRPr="00D47710" w14:paraId="160C0709" w14:textId="77777777" w:rsidTr="00231C8D">
        <w:trPr>
          <w:trHeight w:val="1020"/>
        </w:trPr>
        <w:tc>
          <w:tcPr>
            <w:tcW w:w="0" w:type="auto"/>
            <w:tcBorders>
              <w:top w:val="single" w:sz="4" w:space="0" w:color="152935"/>
              <w:left w:val="nil"/>
              <w:bottom w:val="single" w:sz="4" w:space="0" w:color="AEAEAE"/>
              <w:right w:val="nil"/>
            </w:tcBorders>
            <w:shd w:val="clear" w:color="000000" w:fill="E0E0E0"/>
            <w:hideMark/>
          </w:tcPr>
          <w:p w14:paraId="703B5ACA" w14:textId="77777777" w:rsidR="001900F2" w:rsidRPr="00D47710" w:rsidRDefault="001900F2" w:rsidP="00231C8D">
            <w:pPr>
              <w:rPr>
                <w:rFonts w:ascii="Arial" w:hAnsi="Arial" w:cs="Arial"/>
                <w:color w:val="264A60"/>
                <w:sz w:val="20"/>
                <w:szCs w:val="20"/>
              </w:rPr>
            </w:pPr>
            <w:r w:rsidRPr="00D47710">
              <w:rPr>
                <w:rFonts w:ascii="Arial" w:hAnsi="Arial" w:cs="Arial"/>
                <w:color w:val="264A60"/>
                <w:sz w:val="20"/>
                <w:szCs w:val="20"/>
              </w:rPr>
              <w:t>Equal variances assumed</w:t>
            </w:r>
          </w:p>
        </w:tc>
        <w:tc>
          <w:tcPr>
            <w:tcW w:w="0" w:type="auto"/>
            <w:tcBorders>
              <w:top w:val="nil"/>
              <w:left w:val="nil"/>
              <w:bottom w:val="single" w:sz="4" w:space="0" w:color="AEAEAE"/>
              <w:right w:val="single" w:sz="4" w:space="0" w:color="E0E0E0"/>
            </w:tcBorders>
            <w:shd w:val="clear" w:color="auto" w:fill="auto"/>
            <w:noWrap/>
            <w:hideMark/>
          </w:tcPr>
          <w:p w14:paraId="3016E920"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4.076</w:t>
            </w:r>
          </w:p>
        </w:tc>
        <w:tc>
          <w:tcPr>
            <w:tcW w:w="0" w:type="auto"/>
            <w:tcBorders>
              <w:top w:val="nil"/>
              <w:left w:val="nil"/>
              <w:bottom w:val="single" w:sz="4" w:space="0" w:color="AEAEAE"/>
              <w:right w:val="single" w:sz="4" w:space="0" w:color="E0E0E0"/>
            </w:tcBorders>
            <w:shd w:val="clear" w:color="auto" w:fill="auto"/>
            <w:noWrap/>
            <w:hideMark/>
          </w:tcPr>
          <w:p w14:paraId="79FA4045" w14:textId="77777777" w:rsidR="001900F2" w:rsidRPr="00D47710" w:rsidRDefault="001900F2" w:rsidP="00231C8D">
            <w:pPr>
              <w:jc w:val="right"/>
              <w:rPr>
                <w:rFonts w:ascii="Arial" w:hAnsi="Arial" w:cs="Arial"/>
                <w:color w:val="010205"/>
                <w:sz w:val="20"/>
                <w:szCs w:val="20"/>
                <w:highlight w:val="yellow"/>
              </w:rPr>
            </w:pPr>
            <w:r w:rsidRPr="00D47710">
              <w:rPr>
                <w:rFonts w:ascii="Arial" w:hAnsi="Arial" w:cs="Arial"/>
                <w:color w:val="010205"/>
                <w:sz w:val="20"/>
                <w:szCs w:val="20"/>
                <w:highlight w:val="yellow"/>
              </w:rPr>
              <w:t>0.044</w:t>
            </w:r>
          </w:p>
        </w:tc>
        <w:tc>
          <w:tcPr>
            <w:tcW w:w="0" w:type="auto"/>
            <w:tcBorders>
              <w:top w:val="nil"/>
              <w:left w:val="nil"/>
              <w:bottom w:val="single" w:sz="4" w:space="0" w:color="AEAEAE"/>
              <w:right w:val="single" w:sz="4" w:space="0" w:color="E0E0E0"/>
            </w:tcBorders>
            <w:shd w:val="clear" w:color="auto" w:fill="auto"/>
            <w:noWrap/>
            <w:hideMark/>
          </w:tcPr>
          <w:p w14:paraId="10809A7E"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-4.654</w:t>
            </w:r>
          </w:p>
        </w:tc>
        <w:tc>
          <w:tcPr>
            <w:tcW w:w="0" w:type="auto"/>
            <w:tcBorders>
              <w:top w:val="nil"/>
              <w:left w:val="nil"/>
              <w:bottom w:val="single" w:sz="4" w:space="0" w:color="AEAEAE"/>
              <w:right w:val="single" w:sz="4" w:space="0" w:color="E0E0E0"/>
            </w:tcBorders>
            <w:shd w:val="clear" w:color="auto" w:fill="auto"/>
            <w:noWrap/>
            <w:hideMark/>
          </w:tcPr>
          <w:p w14:paraId="30B39E54"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296</w:t>
            </w:r>
          </w:p>
        </w:tc>
        <w:tc>
          <w:tcPr>
            <w:tcW w:w="0" w:type="auto"/>
            <w:tcBorders>
              <w:top w:val="nil"/>
              <w:left w:val="nil"/>
              <w:bottom w:val="single" w:sz="4" w:space="0" w:color="AEAEAE"/>
              <w:right w:val="single" w:sz="4" w:space="0" w:color="E0E0E0"/>
            </w:tcBorders>
            <w:shd w:val="clear" w:color="auto" w:fill="auto"/>
            <w:noWrap/>
            <w:hideMark/>
          </w:tcPr>
          <w:p w14:paraId="75CDCC16"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0.000</w:t>
            </w:r>
          </w:p>
        </w:tc>
        <w:tc>
          <w:tcPr>
            <w:tcW w:w="0" w:type="auto"/>
            <w:tcBorders>
              <w:top w:val="nil"/>
              <w:left w:val="nil"/>
              <w:bottom w:val="single" w:sz="4" w:space="0" w:color="AEAEAE"/>
              <w:right w:val="single" w:sz="4" w:space="0" w:color="E0E0E0"/>
            </w:tcBorders>
            <w:shd w:val="clear" w:color="auto" w:fill="auto"/>
            <w:noWrap/>
            <w:hideMark/>
          </w:tcPr>
          <w:p w14:paraId="731B6472"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-1.02040</w:t>
            </w:r>
          </w:p>
        </w:tc>
        <w:tc>
          <w:tcPr>
            <w:tcW w:w="0" w:type="auto"/>
            <w:tcBorders>
              <w:top w:val="nil"/>
              <w:left w:val="nil"/>
              <w:bottom w:val="single" w:sz="4" w:space="0" w:color="AEAEAE"/>
              <w:right w:val="single" w:sz="4" w:space="0" w:color="E0E0E0"/>
            </w:tcBorders>
            <w:shd w:val="clear" w:color="auto" w:fill="auto"/>
            <w:noWrap/>
            <w:hideMark/>
          </w:tcPr>
          <w:p w14:paraId="7CE95E60"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0.21924</w:t>
            </w:r>
          </w:p>
        </w:tc>
        <w:tc>
          <w:tcPr>
            <w:tcW w:w="0" w:type="auto"/>
            <w:tcBorders>
              <w:top w:val="nil"/>
              <w:left w:val="nil"/>
              <w:bottom w:val="single" w:sz="4" w:space="0" w:color="AEAEAE"/>
              <w:right w:val="single" w:sz="4" w:space="0" w:color="E0E0E0"/>
            </w:tcBorders>
            <w:shd w:val="clear" w:color="auto" w:fill="auto"/>
            <w:noWrap/>
            <w:hideMark/>
          </w:tcPr>
          <w:p w14:paraId="1FD6778C"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-1.45188</w:t>
            </w:r>
          </w:p>
        </w:tc>
        <w:tc>
          <w:tcPr>
            <w:tcW w:w="0" w:type="auto"/>
            <w:tcBorders>
              <w:top w:val="nil"/>
              <w:left w:val="nil"/>
              <w:bottom w:val="single" w:sz="4" w:space="0" w:color="AEAEAE"/>
              <w:right w:val="nil"/>
            </w:tcBorders>
            <w:shd w:val="clear" w:color="auto" w:fill="auto"/>
            <w:noWrap/>
            <w:hideMark/>
          </w:tcPr>
          <w:p w14:paraId="01B4F447"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-0.58893</w:t>
            </w:r>
          </w:p>
        </w:tc>
      </w:tr>
      <w:tr w:rsidR="001900F2" w:rsidRPr="00D47710" w14:paraId="76AF083D" w14:textId="77777777" w:rsidTr="00231C8D">
        <w:trPr>
          <w:trHeight w:val="1360"/>
        </w:trPr>
        <w:tc>
          <w:tcPr>
            <w:tcW w:w="0" w:type="auto"/>
            <w:tcBorders>
              <w:top w:val="nil"/>
              <w:left w:val="nil"/>
              <w:bottom w:val="single" w:sz="4" w:space="0" w:color="152935"/>
              <w:right w:val="nil"/>
            </w:tcBorders>
            <w:shd w:val="clear" w:color="000000" w:fill="E0E0E0"/>
            <w:hideMark/>
          </w:tcPr>
          <w:p w14:paraId="6676A36F" w14:textId="77777777" w:rsidR="001900F2" w:rsidRPr="00D47710" w:rsidRDefault="001900F2" w:rsidP="00231C8D">
            <w:pPr>
              <w:rPr>
                <w:rFonts w:ascii="Arial" w:hAnsi="Arial" w:cs="Arial"/>
                <w:color w:val="264A60"/>
                <w:sz w:val="20"/>
                <w:szCs w:val="20"/>
              </w:rPr>
            </w:pPr>
            <w:r w:rsidRPr="00D47710">
              <w:rPr>
                <w:rFonts w:ascii="Arial" w:hAnsi="Arial" w:cs="Arial"/>
                <w:color w:val="264A60"/>
                <w:sz w:val="20"/>
                <w:szCs w:val="20"/>
              </w:rPr>
              <w:t>Equal variances not assumed</w:t>
            </w:r>
          </w:p>
        </w:tc>
        <w:tc>
          <w:tcPr>
            <w:tcW w:w="0" w:type="auto"/>
            <w:tcBorders>
              <w:top w:val="nil"/>
              <w:left w:val="nil"/>
              <w:bottom w:val="single" w:sz="4" w:space="0" w:color="152935"/>
              <w:right w:val="single" w:sz="4" w:space="0" w:color="E0E0E0"/>
            </w:tcBorders>
            <w:shd w:val="clear" w:color="auto" w:fill="auto"/>
            <w:hideMark/>
          </w:tcPr>
          <w:p w14:paraId="7068CEE2" w14:textId="77777777" w:rsidR="001900F2" w:rsidRPr="00D47710" w:rsidRDefault="001900F2" w:rsidP="00231C8D">
            <w:pPr>
              <w:rPr>
                <w:rFonts w:ascii="Arial" w:hAnsi="Arial" w:cs="Arial"/>
                <w:color w:val="010205"/>
                <w:sz w:val="20"/>
                <w:szCs w:val="20"/>
              </w:rPr>
            </w:pPr>
            <w:r w:rsidRPr="00D47710">
              <w:rPr>
                <w:rFonts w:ascii="Arial" w:hAnsi="Arial" w:cs="Arial"/>
                <w:color w:val="010205"/>
                <w:sz w:val="20"/>
                <w:szCs w:val="20"/>
              </w:rPr>
              <w:t> </w:t>
            </w:r>
          </w:p>
        </w:tc>
        <w:tc>
          <w:tcPr>
            <w:tcW w:w="0" w:type="auto"/>
            <w:tcBorders>
              <w:top w:val="nil"/>
              <w:left w:val="nil"/>
              <w:bottom w:val="single" w:sz="4" w:space="0" w:color="152935"/>
              <w:right w:val="single" w:sz="4" w:space="0" w:color="E0E0E0"/>
            </w:tcBorders>
            <w:shd w:val="clear" w:color="auto" w:fill="auto"/>
            <w:hideMark/>
          </w:tcPr>
          <w:p w14:paraId="7FD5B413" w14:textId="77777777" w:rsidR="001900F2" w:rsidRPr="00D47710" w:rsidRDefault="001900F2" w:rsidP="00231C8D">
            <w:pPr>
              <w:rPr>
                <w:rFonts w:ascii="Arial" w:hAnsi="Arial" w:cs="Arial"/>
                <w:color w:val="010205"/>
                <w:sz w:val="20"/>
                <w:szCs w:val="20"/>
              </w:rPr>
            </w:pPr>
            <w:r w:rsidRPr="00D47710">
              <w:rPr>
                <w:rFonts w:ascii="Arial" w:hAnsi="Arial" w:cs="Arial"/>
                <w:color w:val="010205"/>
                <w:sz w:val="20"/>
                <w:szCs w:val="20"/>
              </w:rPr>
              <w:t> </w:t>
            </w:r>
          </w:p>
        </w:tc>
        <w:tc>
          <w:tcPr>
            <w:tcW w:w="0" w:type="auto"/>
            <w:tcBorders>
              <w:top w:val="nil"/>
              <w:left w:val="nil"/>
              <w:bottom w:val="single" w:sz="4" w:space="0" w:color="152935"/>
              <w:right w:val="single" w:sz="4" w:space="0" w:color="E0E0E0"/>
            </w:tcBorders>
            <w:shd w:val="clear" w:color="auto" w:fill="auto"/>
            <w:noWrap/>
            <w:hideMark/>
          </w:tcPr>
          <w:p w14:paraId="446A4665"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-4.776</w:t>
            </w:r>
          </w:p>
        </w:tc>
        <w:tc>
          <w:tcPr>
            <w:tcW w:w="0" w:type="auto"/>
            <w:tcBorders>
              <w:top w:val="nil"/>
              <w:left w:val="nil"/>
              <w:bottom w:val="single" w:sz="4" w:space="0" w:color="152935"/>
              <w:right w:val="single" w:sz="4" w:space="0" w:color="E0E0E0"/>
            </w:tcBorders>
            <w:shd w:val="clear" w:color="auto" w:fill="auto"/>
            <w:noWrap/>
            <w:hideMark/>
          </w:tcPr>
          <w:p w14:paraId="3C1B7685"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279.064</w:t>
            </w:r>
          </w:p>
        </w:tc>
        <w:tc>
          <w:tcPr>
            <w:tcW w:w="0" w:type="auto"/>
            <w:tcBorders>
              <w:top w:val="nil"/>
              <w:left w:val="nil"/>
              <w:bottom w:val="single" w:sz="4" w:space="0" w:color="152935"/>
              <w:right w:val="single" w:sz="4" w:space="0" w:color="E0E0E0"/>
            </w:tcBorders>
            <w:shd w:val="clear" w:color="auto" w:fill="auto"/>
            <w:noWrap/>
            <w:hideMark/>
          </w:tcPr>
          <w:p w14:paraId="049EA064"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0.000</w:t>
            </w:r>
          </w:p>
        </w:tc>
        <w:tc>
          <w:tcPr>
            <w:tcW w:w="0" w:type="auto"/>
            <w:tcBorders>
              <w:top w:val="nil"/>
              <w:left w:val="nil"/>
              <w:bottom w:val="single" w:sz="4" w:space="0" w:color="152935"/>
              <w:right w:val="single" w:sz="4" w:space="0" w:color="E0E0E0"/>
            </w:tcBorders>
            <w:shd w:val="clear" w:color="auto" w:fill="auto"/>
            <w:noWrap/>
            <w:hideMark/>
          </w:tcPr>
          <w:p w14:paraId="547BC829"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-1.02040</w:t>
            </w:r>
          </w:p>
        </w:tc>
        <w:tc>
          <w:tcPr>
            <w:tcW w:w="0" w:type="auto"/>
            <w:tcBorders>
              <w:top w:val="nil"/>
              <w:left w:val="nil"/>
              <w:bottom w:val="single" w:sz="4" w:space="0" w:color="152935"/>
              <w:right w:val="single" w:sz="4" w:space="0" w:color="E0E0E0"/>
            </w:tcBorders>
            <w:shd w:val="clear" w:color="auto" w:fill="auto"/>
            <w:noWrap/>
            <w:hideMark/>
          </w:tcPr>
          <w:p w14:paraId="2BBAB0B3"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0.21367</w:t>
            </w:r>
          </w:p>
        </w:tc>
        <w:tc>
          <w:tcPr>
            <w:tcW w:w="0" w:type="auto"/>
            <w:tcBorders>
              <w:top w:val="nil"/>
              <w:left w:val="nil"/>
              <w:bottom w:val="single" w:sz="4" w:space="0" w:color="152935"/>
              <w:right w:val="single" w:sz="4" w:space="0" w:color="E0E0E0"/>
            </w:tcBorders>
            <w:shd w:val="clear" w:color="auto" w:fill="auto"/>
            <w:noWrap/>
            <w:hideMark/>
          </w:tcPr>
          <w:p w14:paraId="34199AC5"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-1.44101</w:t>
            </w:r>
          </w:p>
        </w:tc>
        <w:tc>
          <w:tcPr>
            <w:tcW w:w="0" w:type="auto"/>
            <w:tcBorders>
              <w:top w:val="nil"/>
              <w:left w:val="nil"/>
              <w:bottom w:val="single" w:sz="4" w:space="0" w:color="152935"/>
              <w:right w:val="nil"/>
            </w:tcBorders>
            <w:shd w:val="clear" w:color="auto" w:fill="auto"/>
            <w:noWrap/>
            <w:hideMark/>
          </w:tcPr>
          <w:p w14:paraId="555345F1"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-0.59979</w:t>
            </w:r>
          </w:p>
        </w:tc>
      </w:tr>
    </w:tbl>
    <w:p w14:paraId="33DBF642" w14:textId="77777777" w:rsidR="001900F2" w:rsidRDefault="001900F2" w:rsidP="00231C8D">
      <w:pPr>
        <w:rPr>
          <w:color w:val="000000" w:themeColor="text1"/>
        </w:rPr>
      </w:pPr>
    </w:p>
    <w:p w14:paraId="1883239C" w14:textId="77777777" w:rsidR="001900F2" w:rsidRDefault="001900F2" w:rsidP="00231C8D">
      <w:pPr>
        <w:rPr>
          <w:color w:val="000000" w:themeColor="text1"/>
        </w:rPr>
      </w:pPr>
      <w:r w:rsidRPr="00D632CA">
        <w:rPr>
          <w:b/>
          <w:color w:val="FF0000"/>
        </w:rPr>
        <w:t xml:space="preserve">ANALYSIS: </w:t>
      </w:r>
      <w:r>
        <w:rPr>
          <w:color w:val="000000" w:themeColor="text1"/>
        </w:rPr>
        <w:t>T</w:t>
      </w:r>
      <w:r w:rsidRPr="004B48AC">
        <w:rPr>
          <w:color w:val="000000" w:themeColor="text1"/>
        </w:rPr>
        <w:t xml:space="preserve">here </w:t>
      </w:r>
      <w:r>
        <w:rPr>
          <w:color w:val="000000" w:themeColor="text1"/>
        </w:rPr>
        <w:t xml:space="preserve">is </w:t>
      </w:r>
      <w:r w:rsidRPr="004B48AC">
        <w:rPr>
          <w:b/>
          <w:color w:val="000000" w:themeColor="text1"/>
        </w:rPr>
        <w:t>a significant difference</w:t>
      </w:r>
      <w:r w:rsidRPr="004B48AC">
        <w:rPr>
          <w:color w:val="000000" w:themeColor="text1"/>
        </w:rPr>
        <w:t xml:space="preserve"> </w:t>
      </w:r>
      <w:r>
        <w:rPr>
          <w:color w:val="000000" w:themeColor="text1"/>
        </w:rPr>
        <w:t xml:space="preserve">(t=-4.654, p=0.044) </w:t>
      </w:r>
      <w:r w:rsidRPr="004B48AC">
        <w:rPr>
          <w:color w:val="000000" w:themeColor="text1"/>
        </w:rPr>
        <w:t xml:space="preserve">in </w:t>
      </w:r>
      <w:r>
        <w:rPr>
          <w:color w:val="000000" w:themeColor="text1"/>
        </w:rPr>
        <w:t xml:space="preserve">nurse Well-Being Index Scores </w:t>
      </w:r>
      <w:r w:rsidRPr="004B48AC">
        <w:rPr>
          <w:color w:val="000000" w:themeColor="text1"/>
        </w:rPr>
        <w:t xml:space="preserve">between those who </w:t>
      </w:r>
      <w:r>
        <w:rPr>
          <w:color w:val="000000" w:themeColor="text1"/>
        </w:rPr>
        <w:t>work on a fully converted COVID unit</w:t>
      </w:r>
      <w:r w:rsidRPr="004B48AC">
        <w:rPr>
          <w:color w:val="000000" w:themeColor="text1"/>
        </w:rPr>
        <w:t xml:space="preserve"> </w:t>
      </w:r>
      <w:r>
        <w:rPr>
          <w:color w:val="000000" w:themeColor="text1"/>
        </w:rPr>
        <w:t xml:space="preserve">(2.0248 </w:t>
      </w:r>
      <w:r w:rsidRPr="00353BBB">
        <w:rPr>
          <w:color w:val="000000" w:themeColor="text1"/>
        </w:rPr>
        <w:t xml:space="preserve">± </w:t>
      </w:r>
      <w:r>
        <w:rPr>
          <w:color w:val="000000" w:themeColor="text1"/>
        </w:rPr>
        <w:t>1.70520)</w:t>
      </w:r>
      <w:r>
        <w:rPr>
          <w:b/>
          <w:color w:val="000000" w:themeColor="text1"/>
          <w:sz w:val="20"/>
          <w:szCs w:val="20"/>
        </w:rPr>
        <w:t xml:space="preserve"> </w:t>
      </w:r>
      <w:r w:rsidRPr="004B48AC">
        <w:rPr>
          <w:color w:val="000000" w:themeColor="text1"/>
        </w:rPr>
        <w:t xml:space="preserve">compared to those who </w:t>
      </w:r>
      <w:r>
        <w:rPr>
          <w:color w:val="000000" w:themeColor="text1"/>
        </w:rPr>
        <w:t>do</w:t>
      </w:r>
      <w:r w:rsidRPr="004B48AC">
        <w:rPr>
          <w:color w:val="000000" w:themeColor="text1"/>
        </w:rPr>
        <w:t xml:space="preserve"> not</w:t>
      </w:r>
      <w:r>
        <w:rPr>
          <w:color w:val="000000" w:themeColor="text1"/>
        </w:rPr>
        <w:t xml:space="preserve"> (3.0452 </w:t>
      </w:r>
      <w:r w:rsidRPr="00353BBB">
        <w:rPr>
          <w:color w:val="000000" w:themeColor="text1"/>
        </w:rPr>
        <w:t xml:space="preserve">± </w:t>
      </w:r>
      <w:r>
        <w:rPr>
          <w:color w:val="000000" w:themeColor="text1"/>
        </w:rPr>
        <w:t>1.95640</w:t>
      </w:r>
      <w:r w:rsidRPr="00353BBB">
        <w:rPr>
          <w:color w:val="000000" w:themeColor="text1"/>
        </w:rPr>
        <w:t>)</w:t>
      </w:r>
      <w:r w:rsidRPr="004B48AC">
        <w:rPr>
          <w:color w:val="000000" w:themeColor="text1"/>
        </w:rPr>
        <w:t>.</w:t>
      </w:r>
      <w:r>
        <w:rPr>
          <w:color w:val="000000" w:themeColor="text1"/>
        </w:rPr>
        <w:t xml:space="preserve"> Nurses who work on fully converted COVID units reported </w:t>
      </w:r>
      <w:r>
        <w:rPr>
          <w:b/>
          <w:color w:val="000000" w:themeColor="text1"/>
        </w:rPr>
        <w:t>better</w:t>
      </w:r>
      <w:r>
        <w:rPr>
          <w:color w:val="000000" w:themeColor="text1"/>
        </w:rPr>
        <w:t xml:space="preserve"> Well-Being Index Scores than those who work on non-COVID units or mixed units.</w:t>
      </w:r>
    </w:p>
    <w:p w14:paraId="79F9E525" w14:textId="77777777" w:rsidR="001900F2" w:rsidRDefault="001900F2">
      <w:pPr>
        <w:rPr>
          <w:color w:val="000000" w:themeColor="text1"/>
        </w:rPr>
      </w:pPr>
      <w:r>
        <w:rPr>
          <w:color w:val="000000" w:themeColor="text1"/>
        </w:rPr>
        <w:br w:type="page"/>
      </w:r>
    </w:p>
    <w:p w14:paraId="02D8B59B" w14:textId="77777777" w:rsidR="001900F2" w:rsidRDefault="001900F2" w:rsidP="00231C8D">
      <w:pPr>
        <w:rPr>
          <w:b/>
          <w:szCs w:val="32"/>
        </w:rPr>
      </w:pPr>
      <w:r>
        <w:rPr>
          <w:b/>
          <w:szCs w:val="32"/>
        </w:rPr>
        <w:lastRenderedPageBreak/>
        <w:t>Is there a difference in intent to leave current roles/units between nurses who work on fully converted COVID units compared to those who work on non-COVID units (or mixed units)?</w:t>
      </w:r>
    </w:p>
    <w:p w14:paraId="4EBBA3D8" w14:textId="77777777" w:rsidR="001900F2" w:rsidRDefault="001900F2" w:rsidP="00231C8D">
      <w:pPr>
        <w:rPr>
          <w:color w:val="000000" w:themeColor="text1"/>
        </w:rPr>
      </w:pPr>
    </w:p>
    <w:tbl>
      <w:tblPr>
        <w:tblW w:w="7800" w:type="dxa"/>
        <w:tblLook w:val="04A0" w:firstRow="1" w:lastRow="0" w:firstColumn="1" w:lastColumn="0" w:noHBand="0" w:noVBand="1"/>
      </w:tblPr>
      <w:tblGrid>
        <w:gridCol w:w="2124"/>
        <w:gridCol w:w="977"/>
        <w:gridCol w:w="1337"/>
        <w:gridCol w:w="1337"/>
        <w:gridCol w:w="1337"/>
        <w:gridCol w:w="1337"/>
      </w:tblGrid>
      <w:tr w:rsidR="001900F2" w:rsidRPr="00ED5F30" w14:paraId="2809E0A8" w14:textId="77777777" w:rsidTr="00231C8D">
        <w:trPr>
          <w:trHeight w:val="380"/>
        </w:trPr>
        <w:tc>
          <w:tcPr>
            <w:tcW w:w="7800" w:type="dxa"/>
            <w:gridSpan w:val="6"/>
            <w:tcBorders>
              <w:top w:val="nil"/>
              <w:left w:val="nil"/>
              <w:bottom w:val="nil"/>
              <w:right w:val="nil"/>
            </w:tcBorders>
            <w:shd w:val="clear" w:color="auto" w:fill="auto"/>
            <w:vAlign w:val="center"/>
            <w:hideMark/>
          </w:tcPr>
          <w:p w14:paraId="0F897994" w14:textId="77777777" w:rsidR="001900F2" w:rsidRPr="00ED5F30" w:rsidRDefault="001900F2" w:rsidP="00231C8D">
            <w:pPr>
              <w:rPr>
                <w:rFonts w:ascii="Arial" w:hAnsi="Arial" w:cs="Arial"/>
                <w:b/>
                <w:bCs/>
                <w:color w:val="010205"/>
                <w:sz w:val="30"/>
                <w:szCs w:val="30"/>
              </w:rPr>
            </w:pPr>
            <w:r w:rsidRPr="00ED5F30">
              <w:rPr>
                <w:rFonts w:ascii="Arial" w:hAnsi="Arial" w:cs="Arial"/>
                <w:b/>
                <w:bCs/>
                <w:color w:val="010205"/>
                <w:sz w:val="30"/>
                <w:szCs w:val="30"/>
              </w:rPr>
              <w:t>Group Statistics</w:t>
            </w:r>
          </w:p>
        </w:tc>
      </w:tr>
      <w:tr w:rsidR="001900F2" w:rsidRPr="00ED5F30" w14:paraId="7DAB1701" w14:textId="77777777" w:rsidTr="00231C8D">
        <w:trPr>
          <w:trHeight w:val="680"/>
        </w:trPr>
        <w:tc>
          <w:tcPr>
            <w:tcW w:w="1995" w:type="dxa"/>
            <w:tcBorders>
              <w:top w:val="nil"/>
              <w:left w:val="nil"/>
              <w:bottom w:val="single" w:sz="4" w:space="0" w:color="152935"/>
              <w:right w:val="nil"/>
            </w:tcBorders>
            <w:shd w:val="clear" w:color="auto" w:fill="auto"/>
            <w:vAlign w:val="bottom"/>
            <w:hideMark/>
          </w:tcPr>
          <w:p w14:paraId="1DFC6839" w14:textId="77777777" w:rsidR="001900F2" w:rsidRPr="00ED5F30" w:rsidRDefault="001900F2" w:rsidP="00231C8D">
            <w:pPr>
              <w:rPr>
                <w:rFonts w:ascii="Arial" w:hAnsi="Arial" w:cs="Arial"/>
                <w:color w:val="264A60"/>
              </w:rPr>
            </w:pPr>
            <w:proofErr w:type="spellStart"/>
            <w:r w:rsidRPr="00ED5F30">
              <w:rPr>
                <w:rFonts w:ascii="Arial" w:hAnsi="Arial" w:cs="Arial"/>
                <w:color w:val="264A60"/>
              </w:rPr>
              <w:t>COVID_Unit</w:t>
            </w:r>
            <w:proofErr w:type="spellEnd"/>
          </w:p>
        </w:tc>
        <w:tc>
          <w:tcPr>
            <w:tcW w:w="457" w:type="dxa"/>
            <w:tcBorders>
              <w:top w:val="nil"/>
              <w:left w:val="nil"/>
              <w:bottom w:val="nil"/>
              <w:right w:val="nil"/>
            </w:tcBorders>
            <w:shd w:val="clear" w:color="auto" w:fill="auto"/>
            <w:noWrap/>
            <w:vAlign w:val="bottom"/>
            <w:hideMark/>
          </w:tcPr>
          <w:p w14:paraId="7737085A" w14:textId="77777777" w:rsidR="001900F2" w:rsidRPr="00ED5F30" w:rsidRDefault="001900F2" w:rsidP="00231C8D">
            <w:pPr>
              <w:rPr>
                <w:rFonts w:ascii="Arial" w:hAnsi="Arial" w:cs="Arial"/>
                <w:color w:val="264A60"/>
              </w:rPr>
            </w:pPr>
          </w:p>
        </w:tc>
        <w:tc>
          <w:tcPr>
            <w:tcW w:w="1337" w:type="dxa"/>
            <w:tcBorders>
              <w:top w:val="nil"/>
              <w:left w:val="nil"/>
              <w:bottom w:val="single" w:sz="4" w:space="0" w:color="152935"/>
              <w:right w:val="single" w:sz="4" w:space="0" w:color="E0E0E0"/>
            </w:tcBorders>
            <w:shd w:val="clear" w:color="auto" w:fill="auto"/>
            <w:vAlign w:val="bottom"/>
            <w:hideMark/>
          </w:tcPr>
          <w:p w14:paraId="15486700" w14:textId="77777777" w:rsidR="001900F2" w:rsidRPr="00ED5F30" w:rsidRDefault="001900F2" w:rsidP="00231C8D">
            <w:pPr>
              <w:jc w:val="center"/>
              <w:rPr>
                <w:rFonts w:ascii="Arial" w:hAnsi="Arial" w:cs="Arial"/>
                <w:color w:val="264A60"/>
              </w:rPr>
            </w:pPr>
            <w:r w:rsidRPr="00ED5F30">
              <w:rPr>
                <w:rFonts w:ascii="Arial" w:hAnsi="Arial" w:cs="Arial"/>
                <w:color w:val="264A60"/>
              </w:rPr>
              <w:t>N</w:t>
            </w:r>
          </w:p>
        </w:tc>
        <w:tc>
          <w:tcPr>
            <w:tcW w:w="1337" w:type="dxa"/>
            <w:tcBorders>
              <w:top w:val="nil"/>
              <w:left w:val="nil"/>
              <w:bottom w:val="single" w:sz="4" w:space="0" w:color="152935"/>
              <w:right w:val="single" w:sz="4" w:space="0" w:color="E0E0E0"/>
            </w:tcBorders>
            <w:shd w:val="clear" w:color="auto" w:fill="auto"/>
            <w:vAlign w:val="bottom"/>
            <w:hideMark/>
          </w:tcPr>
          <w:p w14:paraId="15A419AF" w14:textId="77777777" w:rsidR="001900F2" w:rsidRPr="00ED5F30" w:rsidRDefault="001900F2" w:rsidP="00231C8D">
            <w:pPr>
              <w:jc w:val="center"/>
              <w:rPr>
                <w:rFonts w:ascii="Arial" w:hAnsi="Arial" w:cs="Arial"/>
                <w:color w:val="264A60"/>
              </w:rPr>
            </w:pPr>
            <w:r w:rsidRPr="00ED5F30">
              <w:rPr>
                <w:rFonts w:ascii="Arial" w:hAnsi="Arial" w:cs="Arial"/>
                <w:color w:val="264A60"/>
              </w:rPr>
              <w:t>Mean</w:t>
            </w:r>
          </w:p>
        </w:tc>
        <w:tc>
          <w:tcPr>
            <w:tcW w:w="1337" w:type="dxa"/>
            <w:tcBorders>
              <w:top w:val="nil"/>
              <w:left w:val="nil"/>
              <w:bottom w:val="single" w:sz="4" w:space="0" w:color="152935"/>
              <w:right w:val="single" w:sz="4" w:space="0" w:color="E0E0E0"/>
            </w:tcBorders>
            <w:shd w:val="clear" w:color="auto" w:fill="auto"/>
            <w:vAlign w:val="bottom"/>
            <w:hideMark/>
          </w:tcPr>
          <w:p w14:paraId="537A0845" w14:textId="77777777" w:rsidR="001900F2" w:rsidRPr="00ED5F30" w:rsidRDefault="001900F2" w:rsidP="00231C8D">
            <w:pPr>
              <w:jc w:val="center"/>
              <w:rPr>
                <w:rFonts w:ascii="Arial" w:hAnsi="Arial" w:cs="Arial"/>
                <w:color w:val="264A60"/>
              </w:rPr>
            </w:pPr>
            <w:r w:rsidRPr="00ED5F30">
              <w:rPr>
                <w:rFonts w:ascii="Arial" w:hAnsi="Arial" w:cs="Arial"/>
                <w:color w:val="264A60"/>
              </w:rPr>
              <w:t>Std. Deviation</w:t>
            </w:r>
          </w:p>
        </w:tc>
        <w:tc>
          <w:tcPr>
            <w:tcW w:w="1337" w:type="dxa"/>
            <w:tcBorders>
              <w:top w:val="nil"/>
              <w:left w:val="nil"/>
              <w:bottom w:val="single" w:sz="4" w:space="0" w:color="152935"/>
              <w:right w:val="nil"/>
            </w:tcBorders>
            <w:shd w:val="clear" w:color="auto" w:fill="auto"/>
            <w:vAlign w:val="bottom"/>
            <w:hideMark/>
          </w:tcPr>
          <w:p w14:paraId="0B9C13AA" w14:textId="77777777" w:rsidR="001900F2" w:rsidRPr="00ED5F30" w:rsidRDefault="001900F2" w:rsidP="00231C8D">
            <w:pPr>
              <w:jc w:val="center"/>
              <w:rPr>
                <w:rFonts w:ascii="Arial" w:hAnsi="Arial" w:cs="Arial"/>
                <w:color w:val="264A60"/>
              </w:rPr>
            </w:pPr>
            <w:r w:rsidRPr="00ED5F30">
              <w:rPr>
                <w:rFonts w:ascii="Arial" w:hAnsi="Arial" w:cs="Arial"/>
                <w:color w:val="264A60"/>
              </w:rPr>
              <w:t>Std. Error Mean</w:t>
            </w:r>
          </w:p>
        </w:tc>
      </w:tr>
      <w:tr w:rsidR="001900F2" w:rsidRPr="00ED5F30" w14:paraId="4FE19B63" w14:textId="77777777" w:rsidTr="00231C8D">
        <w:trPr>
          <w:trHeight w:val="320"/>
        </w:trPr>
        <w:tc>
          <w:tcPr>
            <w:tcW w:w="1995" w:type="dxa"/>
            <w:vMerge w:val="restart"/>
            <w:tcBorders>
              <w:top w:val="nil"/>
              <w:left w:val="nil"/>
              <w:bottom w:val="single" w:sz="4" w:space="0" w:color="152935"/>
              <w:right w:val="nil"/>
            </w:tcBorders>
            <w:shd w:val="clear" w:color="000000" w:fill="E0E0E0"/>
            <w:hideMark/>
          </w:tcPr>
          <w:p w14:paraId="279E6EAF" w14:textId="77777777" w:rsidR="001900F2" w:rsidRPr="00ED5F30" w:rsidRDefault="001900F2" w:rsidP="00231C8D">
            <w:pPr>
              <w:rPr>
                <w:rFonts w:ascii="Arial" w:hAnsi="Arial" w:cs="Arial"/>
                <w:color w:val="264A60"/>
              </w:rPr>
            </w:pPr>
            <w:r w:rsidRPr="00ED5F30">
              <w:rPr>
                <w:rFonts w:ascii="Arial" w:hAnsi="Arial" w:cs="Arial"/>
                <w:color w:val="264A60"/>
              </w:rPr>
              <w:t>Retention_Roles2</w:t>
            </w:r>
          </w:p>
        </w:tc>
        <w:tc>
          <w:tcPr>
            <w:tcW w:w="457" w:type="dxa"/>
            <w:tcBorders>
              <w:top w:val="single" w:sz="4" w:space="0" w:color="152935"/>
              <w:left w:val="nil"/>
              <w:bottom w:val="single" w:sz="4" w:space="0" w:color="AEAEAE"/>
              <w:right w:val="nil"/>
            </w:tcBorders>
            <w:shd w:val="clear" w:color="000000" w:fill="E0E0E0"/>
            <w:noWrap/>
            <w:hideMark/>
          </w:tcPr>
          <w:p w14:paraId="04090A04" w14:textId="77777777" w:rsidR="001900F2" w:rsidRPr="00ED5F30" w:rsidRDefault="001900F2" w:rsidP="00231C8D">
            <w:pPr>
              <w:rPr>
                <w:rFonts w:ascii="Arial" w:hAnsi="Arial" w:cs="Arial"/>
                <w:color w:val="264A60"/>
              </w:rPr>
            </w:pPr>
            <w:r>
              <w:rPr>
                <w:rFonts w:ascii="Arial" w:hAnsi="Arial" w:cs="Arial"/>
                <w:color w:val="264A60"/>
              </w:rPr>
              <w:t>COVID UNIT</w:t>
            </w:r>
          </w:p>
        </w:tc>
        <w:tc>
          <w:tcPr>
            <w:tcW w:w="1337" w:type="dxa"/>
            <w:tcBorders>
              <w:top w:val="nil"/>
              <w:left w:val="nil"/>
              <w:bottom w:val="single" w:sz="4" w:space="0" w:color="AEAEAE"/>
              <w:right w:val="single" w:sz="4" w:space="0" w:color="E0E0E0"/>
            </w:tcBorders>
            <w:shd w:val="clear" w:color="auto" w:fill="auto"/>
            <w:noWrap/>
            <w:hideMark/>
          </w:tcPr>
          <w:p w14:paraId="69D1F825" w14:textId="77777777" w:rsidR="001900F2" w:rsidRPr="00ED5F30" w:rsidRDefault="001900F2" w:rsidP="00231C8D">
            <w:pPr>
              <w:jc w:val="right"/>
              <w:rPr>
                <w:rFonts w:ascii="Arial" w:hAnsi="Arial" w:cs="Arial"/>
                <w:color w:val="010205"/>
              </w:rPr>
            </w:pPr>
            <w:r w:rsidRPr="00ED5F30">
              <w:rPr>
                <w:rFonts w:ascii="Arial" w:hAnsi="Arial" w:cs="Arial"/>
                <w:color w:val="010205"/>
              </w:rPr>
              <w:t>105</w:t>
            </w:r>
          </w:p>
        </w:tc>
        <w:tc>
          <w:tcPr>
            <w:tcW w:w="1337" w:type="dxa"/>
            <w:tcBorders>
              <w:top w:val="nil"/>
              <w:left w:val="nil"/>
              <w:bottom w:val="single" w:sz="4" w:space="0" w:color="AEAEAE"/>
              <w:right w:val="single" w:sz="4" w:space="0" w:color="E0E0E0"/>
            </w:tcBorders>
            <w:shd w:val="clear" w:color="auto" w:fill="auto"/>
            <w:noWrap/>
            <w:hideMark/>
          </w:tcPr>
          <w:p w14:paraId="3729823A" w14:textId="77777777" w:rsidR="001900F2" w:rsidRPr="00ED5F30" w:rsidRDefault="001900F2" w:rsidP="00231C8D">
            <w:pPr>
              <w:jc w:val="right"/>
              <w:rPr>
                <w:rFonts w:ascii="Arial" w:hAnsi="Arial" w:cs="Arial"/>
                <w:color w:val="010205"/>
              </w:rPr>
            </w:pPr>
            <w:r w:rsidRPr="00ED5F30">
              <w:rPr>
                <w:rFonts w:ascii="Arial" w:hAnsi="Arial" w:cs="Arial"/>
                <w:color w:val="010205"/>
              </w:rPr>
              <w:t>1.43</w:t>
            </w:r>
          </w:p>
        </w:tc>
        <w:tc>
          <w:tcPr>
            <w:tcW w:w="1337" w:type="dxa"/>
            <w:tcBorders>
              <w:top w:val="nil"/>
              <w:left w:val="nil"/>
              <w:bottom w:val="single" w:sz="4" w:space="0" w:color="AEAEAE"/>
              <w:right w:val="single" w:sz="4" w:space="0" w:color="E0E0E0"/>
            </w:tcBorders>
            <w:shd w:val="clear" w:color="auto" w:fill="auto"/>
            <w:noWrap/>
            <w:hideMark/>
          </w:tcPr>
          <w:p w14:paraId="4E75BC4B" w14:textId="77777777" w:rsidR="001900F2" w:rsidRPr="00ED5F30" w:rsidRDefault="001900F2" w:rsidP="00231C8D">
            <w:pPr>
              <w:jc w:val="right"/>
              <w:rPr>
                <w:rFonts w:ascii="Arial" w:hAnsi="Arial" w:cs="Arial"/>
                <w:color w:val="010205"/>
              </w:rPr>
            </w:pPr>
            <w:r w:rsidRPr="00ED5F30">
              <w:rPr>
                <w:rFonts w:ascii="Arial" w:hAnsi="Arial" w:cs="Arial"/>
                <w:color w:val="010205"/>
              </w:rPr>
              <w:t>0.497</w:t>
            </w:r>
          </w:p>
        </w:tc>
        <w:tc>
          <w:tcPr>
            <w:tcW w:w="1337" w:type="dxa"/>
            <w:tcBorders>
              <w:top w:val="nil"/>
              <w:left w:val="nil"/>
              <w:bottom w:val="single" w:sz="4" w:space="0" w:color="AEAEAE"/>
              <w:right w:val="nil"/>
            </w:tcBorders>
            <w:shd w:val="clear" w:color="auto" w:fill="auto"/>
            <w:noWrap/>
            <w:hideMark/>
          </w:tcPr>
          <w:p w14:paraId="15C55F31" w14:textId="77777777" w:rsidR="001900F2" w:rsidRPr="00ED5F30" w:rsidRDefault="001900F2" w:rsidP="00231C8D">
            <w:pPr>
              <w:jc w:val="right"/>
              <w:rPr>
                <w:rFonts w:ascii="Arial" w:hAnsi="Arial" w:cs="Arial"/>
                <w:color w:val="010205"/>
              </w:rPr>
            </w:pPr>
            <w:r w:rsidRPr="00ED5F30">
              <w:rPr>
                <w:rFonts w:ascii="Arial" w:hAnsi="Arial" w:cs="Arial"/>
                <w:color w:val="010205"/>
              </w:rPr>
              <w:t>0.049</w:t>
            </w:r>
          </w:p>
        </w:tc>
      </w:tr>
      <w:tr w:rsidR="001900F2" w:rsidRPr="00ED5F30" w14:paraId="172C13A8" w14:textId="77777777" w:rsidTr="00231C8D">
        <w:trPr>
          <w:trHeight w:val="320"/>
        </w:trPr>
        <w:tc>
          <w:tcPr>
            <w:tcW w:w="1995" w:type="dxa"/>
            <w:vMerge/>
            <w:tcBorders>
              <w:top w:val="nil"/>
              <w:left w:val="nil"/>
              <w:bottom w:val="single" w:sz="4" w:space="0" w:color="152935"/>
              <w:right w:val="nil"/>
            </w:tcBorders>
            <w:vAlign w:val="center"/>
            <w:hideMark/>
          </w:tcPr>
          <w:p w14:paraId="1D1314D6" w14:textId="77777777" w:rsidR="001900F2" w:rsidRPr="00ED5F30" w:rsidRDefault="001900F2" w:rsidP="00231C8D">
            <w:pPr>
              <w:rPr>
                <w:rFonts w:ascii="Arial" w:hAnsi="Arial" w:cs="Arial"/>
                <w:color w:val="264A60"/>
              </w:rPr>
            </w:pPr>
          </w:p>
        </w:tc>
        <w:tc>
          <w:tcPr>
            <w:tcW w:w="457" w:type="dxa"/>
            <w:tcBorders>
              <w:top w:val="nil"/>
              <w:left w:val="nil"/>
              <w:bottom w:val="single" w:sz="4" w:space="0" w:color="152935"/>
              <w:right w:val="nil"/>
            </w:tcBorders>
            <w:shd w:val="clear" w:color="000000" w:fill="E0E0E0"/>
            <w:noWrap/>
            <w:hideMark/>
          </w:tcPr>
          <w:p w14:paraId="0013107D" w14:textId="77777777" w:rsidR="001900F2" w:rsidRPr="00ED5F30" w:rsidRDefault="001900F2" w:rsidP="00231C8D">
            <w:pPr>
              <w:rPr>
                <w:rFonts w:ascii="Arial" w:hAnsi="Arial" w:cs="Arial"/>
                <w:color w:val="264A60"/>
              </w:rPr>
            </w:pPr>
            <w:r>
              <w:rPr>
                <w:rFonts w:ascii="Arial" w:hAnsi="Arial" w:cs="Arial"/>
                <w:color w:val="264A60"/>
              </w:rPr>
              <w:t>NON-COVID UNIT</w:t>
            </w:r>
          </w:p>
        </w:tc>
        <w:tc>
          <w:tcPr>
            <w:tcW w:w="1337" w:type="dxa"/>
            <w:tcBorders>
              <w:top w:val="nil"/>
              <w:left w:val="nil"/>
              <w:bottom w:val="single" w:sz="4" w:space="0" w:color="152935"/>
              <w:right w:val="single" w:sz="4" w:space="0" w:color="E0E0E0"/>
            </w:tcBorders>
            <w:shd w:val="clear" w:color="auto" w:fill="auto"/>
            <w:noWrap/>
            <w:hideMark/>
          </w:tcPr>
          <w:p w14:paraId="766C4E78" w14:textId="77777777" w:rsidR="001900F2" w:rsidRPr="00ED5F30" w:rsidRDefault="001900F2" w:rsidP="00231C8D">
            <w:pPr>
              <w:jc w:val="right"/>
              <w:rPr>
                <w:rFonts w:ascii="Arial" w:hAnsi="Arial" w:cs="Arial"/>
                <w:color w:val="010205"/>
              </w:rPr>
            </w:pPr>
            <w:r w:rsidRPr="00ED5F30">
              <w:rPr>
                <w:rFonts w:ascii="Arial" w:hAnsi="Arial" w:cs="Arial"/>
                <w:color w:val="010205"/>
              </w:rPr>
              <w:t>138</w:t>
            </w:r>
          </w:p>
        </w:tc>
        <w:tc>
          <w:tcPr>
            <w:tcW w:w="1337" w:type="dxa"/>
            <w:tcBorders>
              <w:top w:val="nil"/>
              <w:left w:val="nil"/>
              <w:bottom w:val="single" w:sz="4" w:space="0" w:color="152935"/>
              <w:right w:val="single" w:sz="4" w:space="0" w:color="E0E0E0"/>
            </w:tcBorders>
            <w:shd w:val="clear" w:color="auto" w:fill="auto"/>
            <w:noWrap/>
            <w:hideMark/>
          </w:tcPr>
          <w:p w14:paraId="340B413D" w14:textId="77777777" w:rsidR="001900F2" w:rsidRPr="00ED5F30" w:rsidRDefault="001900F2" w:rsidP="00231C8D">
            <w:pPr>
              <w:jc w:val="right"/>
              <w:rPr>
                <w:rFonts w:ascii="Arial" w:hAnsi="Arial" w:cs="Arial"/>
                <w:color w:val="010205"/>
              </w:rPr>
            </w:pPr>
            <w:r w:rsidRPr="00ED5F30">
              <w:rPr>
                <w:rFonts w:ascii="Arial" w:hAnsi="Arial" w:cs="Arial"/>
                <w:color w:val="010205"/>
              </w:rPr>
              <w:t>1.21</w:t>
            </w:r>
          </w:p>
        </w:tc>
        <w:tc>
          <w:tcPr>
            <w:tcW w:w="1337" w:type="dxa"/>
            <w:tcBorders>
              <w:top w:val="nil"/>
              <w:left w:val="nil"/>
              <w:bottom w:val="single" w:sz="4" w:space="0" w:color="152935"/>
              <w:right w:val="single" w:sz="4" w:space="0" w:color="E0E0E0"/>
            </w:tcBorders>
            <w:shd w:val="clear" w:color="auto" w:fill="auto"/>
            <w:noWrap/>
            <w:hideMark/>
          </w:tcPr>
          <w:p w14:paraId="2ED29B27" w14:textId="77777777" w:rsidR="001900F2" w:rsidRPr="00ED5F30" w:rsidRDefault="001900F2" w:rsidP="00231C8D">
            <w:pPr>
              <w:jc w:val="right"/>
              <w:rPr>
                <w:rFonts w:ascii="Arial" w:hAnsi="Arial" w:cs="Arial"/>
                <w:color w:val="010205"/>
              </w:rPr>
            </w:pPr>
            <w:r w:rsidRPr="00ED5F30">
              <w:rPr>
                <w:rFonts w:ascii="Arial" w:hAnsi="Arial" w:cs="Arial"/>
                <w:color w:val="010205"/>
              </w:rPr>
              <w:t>0.409</w:t>
            </w:r>
          </w:p>
        </w:tc>
        <w:tc>
          <w:tcPr>
            <w:tcW w:w="1337" w:type="dxa"/>
            <w:tcBorders>
              <w:top w:val="nil"/>
              <w:left w:val="nil"/>
              <w:bottom w:val="single" w:sz="4" w:space="0" w:color="152935"/>
              <w:right w:val="nil"/>
            </w:tcBorders>
            <w:shd w:val="clear" w:color="auto" w:fill="auto"/>
            <w:noWrap/>
            <w:hideMark/>
          </w:tcPr>
          <w:p w14:paraId="6096E069" w14:textId="77777777" w:rsidR="001900F2" w:rsidRPr="00ED5F30" w:rsidRDefault="001900F2" w:rsidP="00231C8D">
            <w:pPr>
              <w:jc w:val="right"/>
              <w:rPr>
                <w:rFonts w:ascii="Arial" w:hAnsi="Arial" w:cs="Arial"/>
                <w:color w:val="010205"/>
              </w:rPr>
            </w:pPr>
            <w:r w:rsidRPr="00ED5F30">
              <w:rPr>
                <w:rFonts w:ascii="Arial" w:hAnsi="Arial" w:cs="Arial"/>
                <w:color w:val="010205"/>
              </w:rPr>
              <w:t>0.035</w:t>
            </w:r>
          </w:p>
        </w:tc>
      </w:tr>
    </w:tbl>
    <w:p w14:paraId="10FAE302" w14:textId="77777777" w:rsidR="001900F2" w:rsidRDefault="001900F2" w:rsidP="00231C8D">
      <w:pPr>
        <w:rPr>
          <w:color w:val="000000" w:themeColor="text1"/>
        </w:rPr>
      </w:pPr>
    </w:p>
    <w:p w14:paraId="03E38871" w14:textId="77777777" w:rsidR="001900F2" w:rsidRDefault="001900F2" w:rsidP="00231C8D">
      <w:pPr>
        <w:rPr>
          <w:rFonts w:ascii="Arial" w:hAnsi="Arial" w:cs="Arial"/>
          <w:b/>
          <w:color w:val="000000" w:themeColor="text1"/>
          <w:sz w:val="30"/>
          <w:szCs w:val="30"/>
        </w:rPr>
      </w:pPr>
      <w:r>
        <w:rPr>
          <w:rFonts w:ascii="Arial" w:hAnsi="Arial" w:cs="Arial"/>
          <w:b/>
          <w:color w:val="000000" w:themeColor="text1"/>
          <w:sz w:val="30"/>
          <w:szCs w:val="30"/>
        </w:rPr>
        <w:t>Independent Samples Test</w:t>
      </w:r>
    </w:p>
    <w:tbl>
      <w:tblPr>
        <w:tblW w:w="0" w:type="auto"/>
        <w:tblLook w:val="04A0" w:firstRow="1" w:lastRow="0" w:firstColumn="1" w:lastColumn="0" w:noHBand="0" w:noVBand="1"/>
      </w:tblPr>
      <w:tblGrid>
        <w:gridCol w:w="1186"/>
        <w:gridCol w:w="902"/>
        <w:gridCol w:w="781"/>
        <w:gridCol w:w="717"/>
        <w:gridCol w:w="939"/>
        <w:gridCol w:w="803"/>
        <w:gridCol w:w="1164"/>
        <w:gridCol w:w="1187"/>
        <w:gridCol w:w="838"/>
        <w:gridCol w:w="838"/>
      </w:tblGrid>
      <w:tr w:rsidR="001900F2" w:rsidRPr="00D47710" w14:paraId="27000B06" w14:textId="77777777" w:rsidTr="00231C8D">
        <w:trPr>
          <w:trHeight w:val="320"/>
        </w:trPr>
        <w:tc>
          <w:tcPr>
            <w:tcW w:w="0" w:type="auto"/>
            <w:tcBorders>
              <w:top w:val="nil"/>
              <w:left w:val="nil"/>
              <w:bottom w:val="nil"/>
              <w:right w:val="nil"/>
            </w:tcBorders>
            <w:shd w:val="clear" w:color="auto" w:fill="auto"/>
            <w:noWrap/>
            <w:vAlign w:val="bottom"/>
            <w:hideMark/>
          </w:tcPr>
          <w:p w14:paraId="4AF5F9D1" w14:textId="77777777" w:rsidR="001900F2" w:rsidRPr="00D47710" w:rsidRDefault="001900F2" w:rsidP="00231C8D">
            <w:pPr>
              <w:rPr>
                <w:sz w:val="20"/>
                <w:szCs w:val="20"/>
              </w:rPr>
            </w:pPr>
          </w:p>
        </w:tc>
        <w:tc>
          <w:tcPr>
            <w:tcW w:w="0" w:type="auto"/>
            <w:gridSpan w:val="2"/>
            <w:tcBorders>
              <w:top w:val="nil"/>
              <w:left w:val="nil"/>
              <w:bottom w:val="nil"/>
              <w:right w:val="single" w:sz="4" w:space="0" w:color="E0E0E0"/>
            </w:tcBorders>
            <w:shd w:val="clear" w:color="auto" w:fill="auto"/>
            <w:vAlign w:val="bottom"/>
            <w:hideMark/>
          </w:tcPr>
          <w:p w14:paraId="597DAB8E" w14:textId="77777777" w:rsidR="001900F2" w:rsidRPr="00D47710" w:rsidRDefault="001900F2" w:rsidP="00231C8D">
            <w:pPr>
              <w:jc w:val="center"/>
              <w:rPr>
                <w:rFonts w:ascii="Arial" w:hAnsi="Arial" w:cs="Arial"/>
                <w:color w:val="264A60"/>
                <w:sz w:val="20"/>
                <w:szCs w:val="20"/>
              </w:rPr>
            </w:pPr>
            <w:proofErr w:type="spellStart"/>
            <w:r w:rsidRPr="00D47710">
              <w:rPr>
                <w:rFonts w:ascii="Arial" w:hAnsi="Arial" w:cs="Arial"/>
                <w:color w:val="264A60"/>
                <w:sz w:val="20"/>
                <w:szCs w:val="20"/>
              </w:rPr>
              <w:t>Levene's</w:t>
            </w:r>
            <w:proofErr w:type="spellEnd"/>
            <w:r w:rsidRPr="00D47710">
              <w:rPr>
                <w:rFonts w:ascii="Arial" w:hAnsi="Arial" w:cs="Arial"/>
                <w:color w:val="264A60"/>
                <w:sz w:val="20"/>
                <w:szCs w:val="20"/>
              </w:rPr>
              <w:t xml:space="preserve"> Test for Equality of Variances</w:t>
            </w:r>
          </w:p>
        </w:tc>
        <w:tc>
          <w:tcPr>
            <w:tcW w:w="0" w:type="auto"/>
            <w:gridSpan w:val="7"/>
            <w:tcBorders>
              <w:top w:val="nil"/>
              <w:left w:val="nil"/>
              <w:bottom w:val="nil"/>
              <w:right w:val="single" w:sz="4" w:space="0" w:color="E0E0E0"/>
            </w:tcBorders>
            <w:shd w:val="clear" w:color="auto" w:fill="auto"/>
            <w:vAlign w:val="bottom"/>
            <w:hideMark/>
          </w:tcPr>
          <w:p w14:paraId="452B3E41"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t-test for Equality of Means</w:t>
            </w:r>
          </w:p>
        </w:tc>
      </w:tr>
      <w:tr w:rsidR="001900F2" w:rsidRPr="00D47710" w14:paraId="3879442F" w14:textId="77777777" w:rsidTr="00231C8D">
        <w:trPr>
          <w:trHeight w:val="320"/>
        </w:trPr>
        <w:tc>
          <w:tcPr>
            <w:tcW w:w="0" w:type="auto"/>
            <w:tcBorders>
              <w:top w:val="nil"/>
              <w:left w:val="nil"/>
              <w:bottom w:val="nil"/>
              <w:right w:val="nil"/>
            </w:tcBorders>
            <w:shd w:val="clear" w:color="auto" w:fill="auto"/>
            <w:noWrap/>
            <w:vAlign w:val="bottom"/>
            <w:hideMark/>
          </w:tcPr>
          <w:p w14:paraId="47B39CA0" w14:textId="77777777" w:rsidR="001900F2" w:rsidRPr="00D47710" w:rsidRDefault="001900F2" w:rsidP="00231C8D">
            <w:pPr>
              <w:jc w:val="center"/>
              <w:rPr>
                <w:rFonts w:ascii="Arial" w:hAnsi="Arial" w:cs="Arial"/>
                <w:color w:val="264A60"/>
                <w:sz w:val="20"/>
                <w:szCs w:val="20"/>
              </w:rPr>
            </w:pPr>
          </w:p>
        </w:tc>
        <w:tc>
          <w:tcPr>
            <w:tcW w:w="0" w:type="auto"/>
            <w:vMerge w:val="restart"/>
            <w:tcBorders>
              <w:top w:val="nil"/>
              <w:left w:val="nil"/>
              <w:bottom w:val="single" w:sz="4" w:space="0" w:color="152935"/>
              <w:right w:val="single" w:sz="4" w:space="0" w:color="E0E0E0"/>
            </w:tcBorders>
            <w:shd w:val="clear" w:color="auto" w:fill="auto"/>
            <w:vAlign w:val="bottom"/>
            <w:hideMark/>
          </w:tcPr>
          <w:p w14:paraId="508C8FD9"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F</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3B775CFC"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Sig.</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6D3711A0"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t</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74AC1E68" w14:textId="77777777" w:rsidR="001900F2" w:rsidRPr="00D47710" w:rsidRDefault="001900F2" w:rsidP="00231C8D">
            <w:pPr>
              <w:jc w:val="center"/>
              <w:rPr>
                <w:rFonts w:ascii="Arial" w:hAnsi="Arial" w:cs="Arial"/>
                <w:color w:val="264A60"/>
                <w:sz w:val="20"/>
                <w:szCs w:val="20"/>
              </w:rPr>
            </w:pPr>
            <w:proofErr w:type="spellStart"/>
            <w:r w:rsidRPr="00D47710">
              <w:rPr>
                <w:rFonts w:ascii="Arial" w:hAnsi="Arial" w:cs="Arial"/>
                <w:color w:val="264A60"/>
                <w:sz w:val="20"/>
                <w:szCs w:val="20"/>
              </w:rPr>
              <w:t>df</w:t>
            </w:r>
            <w:proofErr w:type="spellEnd"/>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0A178295"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Sig. (2-tailed)</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42F938EA"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Mean Difference</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6E0937FB"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Std. Error Difference</w:t>
            </w:r>
          </w:p>
        </w:tc>
        <w:tc>
          <w:tcPr>
            <w:tcW w:w="0" w:type="auto"/>
            <w:gridSpan w:val="2"/>
            <w:tcBorders>
              <w:top w:val="nil"/>
              <w:left w:val="nil"/>
              <w:bottom w:val="nil"/>
              <w:right w:val="single" w:sz="4" w:space="0" w:color="E0E0E0"/>
            </w:tcBorders>
            <w:shd w:val="clear" w:color="auto" w:fill="auto"/>
            <w:vAlign w:val="bottom"/>
            <w:hideMark/>
          </w:tcPr>
          <w:p w14:paraId="72B58341"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95% Confidence Interval of the Difference</w:t>
            </w:r>
          </w:p>
        </w:tc>
      </w:tr>
      <w:tr w:rsidR="001900F2" w:rsidRPr="00D47710" w14:paraId="4BF7C9A5" w14:textId="77777777" w:rsidTr="00231C8D">
        <w:trPr>
          <w:trHeight w:val="340"/>
        </w:trPr>
        <w:tc>
          <w:tcPr>
            <w:tcW w:w="0" w:type="auto"/>
            <w:tcBorders>
              <w:top w:val="nil"/>
              <w:left w:val="nil"/>
              <w:bottom w:val="nil"/>
              <w:right w:val="nil"/>
            </w:tcBorders>
            <w:shd w:val="clear" w:color="auto" w:fill="auto"/>
            <w:noWrap/>
            <w:vAlign w:val="bottom"/>
            <w:hideMark/>
          </w:tcPr>
          <w:p w14:paraId="1F398463" w14:textId="77777777" w:rsidR="001900F2" w:rsidRPr="00D47710" w:rsidRDefault="001900F2" w:rsidP="00231C8D">
            <w:pPr>
              <w:jc w:val="center"/>
              <w:rPr>
                <w:rFonts w:ascii="Arial" w:hAnsi="Arial" w:cs="Arial"/>
                <w:color w:val="264A60"/>
                <w:sz w:val="20"/>
                <w:szCs w:val="20"/>
              </w:rPr>
            </w:pPr>
          </w:p>
        </w:tc>
        <w:tc>
          <w:tcPr>
            <w:tcW w:w="0" w:type="auto"/>
            <w:vMerge/>
            <w:tcBorders>
              <w:top w:val="nil"/>
              <w:left w:val="nil"/>
              <w:bottom w:val="single" w:sz="4" w:space="0" w:color="152935"/>
              <w:right w:val="single" w:sz="4" w:space="0" w:color="E0E0E0"/>
            </w:tcBorders>
            <w:vAlign w:val="center"/>
            <w:hideMark/>
          </w:tcPr>
          <w:p w14:paraId="7C987E1D" w14:textId="77777777" w:rsidR="001900F2" w:rsidRPr="00D4771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012B0890" w14:textId="77777777" w:rsidR="001900F2" w:rsidRPr="00D4771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6AF430AF" w14:textId="77777777" w:rsidR="001900F2" w:rsidRPr="00D4771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34FCA881" w14:textId="77777777" w:rsidR="001900F2" w:rsidRPr="00D4771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5BD936B3" w14:textId="77777777" w:rsidR="001900F2" w:rsidRPr="00D4771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37146910" w14:textId="77777777" w:rsidR="001900F2" w:rsidRPr="00D4771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250F6434" w14:textId="77777777" w:rsidR="001900F2" w:rsidRPr="00D47710" w:rsidRDefault="001900F2" w:rsidP="00231C8D">
            <w:pPr>
              <w:rPr>
                <w:rFonts w:ascii="Arial" w:hAnsi="Arial" w:cs="Arial"/>
                <w:color w:val="264A60"/>
                <w:sz w:val="20"/>
                <w:szCs w:val="20"/>
              </w:rPr>
            </w:pPr>
          </w:p>
        </w:tc>
        <w:tc>
          <w:tcPr>
            <w:tcW w:w="0" w:type="auto"/>
            <w:tcBorders>
              <w:top w:val="nil"/>
              <w:left w:val="nil"/>
              <w:bottom w:val="single" w:sz="4" w:space="0" w:color="152935"/>
              <w:right w:val="single" w:sz="4" w:space="0" w:color="E0E0E0"/>
            </w:tcBorders>
            <w:shd w:val="clear" w:color="auto" w:fill="auto"/>
            <w:vAlign w:val="bottom"/>
            <w:hideMark/>
          </w:tcPr>
          <w:p w14:paraId="5A83ED1D"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Lower</w:t>
            </w:r>
          </w:p>
        </w:tc>
        <w:tc>
          <w:tcPr>
            <w:tcW w:w="0" w:type="auto"/>
            <w:tcBorders>
              <w:top w:val="nil"/>
              <w:left w:val="nil"/>
              <w:bottom w:val="single" w:sz="4" w:space="0" w:color="152935"/>
              <w:right w:val="nil"/>
            </w:tcBorders>
            <w:shd w:val="clear" w:color="auto" w:fill="auto"/>
            <w:vAlign w:val="bottom"/>
            <w:hideMark/>
          </w:tcPr>
          <w:p w14:paraId="122C63A7" w14:textId="77777777" w:rsidR="001900F2" w:rsidRPr="00D47710" w:rsidRDefault="001900F2" w:rsidP="00231C8D">
            <w:pPr>
              <w:jc w:val="center"/>
              <w:rPr>
                <w:rFonts w:ascii="Arial" w:hAnsi="Arial" w:cs="Arial"/>
                <w:color w:val="264A60"/>
                <w:sz w:val="20"/>
                <w:szCs w:val="20"/>
              </w:rPr>
            </w:pPr>
            <w:r w:rsidRPr="00D47710">
              <w:rPr>
                <w:rFonts w:ascii="Arial" w:hAnsi="Arial" w:cs="Arial"/>
                <w:color w:val="264A60"/>
                <w:sz w:val="20"/>
                <w:szCs w:val="20"/>
              </w:rPr>
              <w:t>Upper</w:t>
            </w:r>
          </w:p>
        </w:tc>
      </w:tr>
      <w:tr w:rsidR="001900F2" w:rsidRPr="00D47710" w14:paraId="327FBE5A" w14:textId="77777777" w:rsidTr="00231C8D">
        <w:trPr>
          <w:trHeight w:val="1020"/>
        </w:trPr>
        <w:tc>
          <w:tcPr>
            <w:tcW w:w="0" w:type="auto"/>
            <w:tcBorders>
              <w:top w:val="single" w:sz="4" w:space="0" w:color="152935"/>
              <w:left w:val="nil"/>
              <w:bottom w:val="single" w:sz="4" w:space="0" w:color="AEAEAE"/>
              <w:right w:val="nil"/>
            </w:tcBorders>
            <w:shd w:val="clear" w:color="000000" w:fill="E0E0E0"/>
            <w:hideMark/>
          </w:tcPr>
          <w:p w14:paraId="7BFF9FD2" w14:textId="77777777" w:rsidR="001900F2" w:rsidRPr="00D47710" w:rsidRDefault="001900F2" w:rsidP="00231C8D">
            <w:pPr>
              <w:rPr>
                <w:rFonts w:ascii="Arial" w:hAnsi="Arial" w:cs="Arial"/>
                <w:color w:val="264A60"/>
                <w:sz w:val="20"/>
                <w:szCs w:val="20"/>
              </w:rPr>
            </w:pPr>
            <w:r w:rsidRPr="00D47710">
              <w:rPr>
                <w:rFonts w:ascii="Arial" w:hAnsi="Arial" w:cs="Arial"/>
                <w:color w:val="264A60"/>
                <w:sz w:val="20"/>
                <w:szCs w:val="20"/>
              </w:rPr>
              <w:t>Equal variances assumed</w:t>
            </w:r>
          </w:p>
        </w:tc>
        <w:tc>
          <w:tcPr>
            <w:tcW w:w="0" w:type="auto"/>
            <w:tcBorders>
              <w:top w:val="nil"/>
              <w:left w:val="nil"/>
              <w:bottom w:val="single" w:sz="4" w:space="0" w:color="AEAEAE"/>
              <w:right w:val="single" w:sz="4" w:space="0" w:color="E0E0E0"/>
            </w:tcBorders>
            <w:shd w:val="clear" w:color="auto" w:fill="auto"/>
            <w:noWrap/>
            <w:hideMark/>
          </w:tcPr>
          <w:p w14:paraId="18A3362D"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43.535</w:t>
            </w:r>
          </w:p>
        </w:tc>
        <w:tc>
          <w:tcPr>
            <w:tcW w:w="0" w:type="auto"/>
            <w:tcBorders>
              <w:top w:val="nil"/>
              <w:left w:val="nil"/>
              <w:bottom w:val="single" w:sz="4" w:space="0" w:color="AEAEAE"/>
              <w:right w:val="single" w:sz="4" w:space="0" w:color="E0E0E0"/>
            </w:tcBorders>
            <w:shd w:val="clear" w:color="auto" w:fill="auto"/>
            <w:noWrap/>
            <w:hideMark/>
          </w:tcPr>
          <w:p w14:paraId="48620BA1"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highlight w:val="yellow"/>
              </w:rPr>
              <w:t>0.000</w:t>
            </w:r>
          </w:p>
        </w:tc>
        <w:tc>
          <w:tcPr>
            <w:tcW w:w="0" w:type="auto"/>
            <w:tcBorders>
              <w:top w:val="nil"/>
              <w:left w:val="nil"/>
              <w:bottom w:val="single" w:sz="4" w:space="0" w:color="AEAEAE"/>
              <w:right w:val="single" w:sz="4" w:space="0" w:color="E0E0E0"/>
            </w:tcBorders>
            <w:shd w:val="clear" w:color="auto" w:fill="auto"/>
            <w:noWrap/>
            <w:hideMark/>
          </w:tcPr>
          <w:p w14:paraId="7464EA90"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3.755</w:t>
            </w:r>
          </w:p>
        </w:tc>
        <w:tc>
          <w:tcPr>
            <w:tcW w:w="0" w:type="auto"/>
            <w:tcBorders>
              <w:top w:val="nil"/>
              <w:left w:val="nil"/>
              <w:bottom w:val="single" w:sz="4" w:space="0" w:color="AEAEAE"/>
              <w:right w:val="single" w:sz="4" w:space="0" w:color="E0E0E0"/>
            </w:tcBorders>
            <w:shd w:val="clear" w:color="auto" w:fill="auto"/>
            <w:noWrap/>
            <w:hideMark/>
          </w:tcPr>
          <w:p w14:paraId="5E8796AA"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241</w:t>
            </w:r>
          </w:p>
        </w:tc>
        <w:tc>
          <w:tcPr>
            <w:tcW w:w="0" w:type="auto"/>
            <w:tcBorders>
              <w:top w:val="nil"/>
              <w:left w:val="nil"/>
              <w:bottom w:val="single" w:sz="4" w:space="0" w:color="AEAEAE"/>
              <w:right w:val="single" w:sz="4" w:space="0" w:color="E0E0E0"/>
            </w:tcBorders>
            <w:shd w:val="clear" w:color="auto" w:fill="auto"/>
            <w:noWrap/>
            <w:hideMark/>
          </w:tcPr>
          <w:p w14:paraId="12ABD772"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0.000</w:t>
            </w:r>
          </w:p>
        </w:tc>
        <w:tc>
          <w:tcPr>
            <w:tcW w:w="0" w:type="auto"/>
            <w:tcBorders>
              <w:top w:val="nil"/>
              <w:left w:val="nil"/>
              <w:bottom w:val="single" w:sz="4" w:space="0" w:color="AEAEAE"/>
              <w:right w:val="single" w:sz="4" w:space="0" w:color="E0E0E0"/>
            </w:tcBorders>
            <w:shd w:val="clear" w:color="auto" w:fill="auto"/>
            <w:noWrap/>
            <w:hideMark/>
          </w:tcPr>
          <w:p w14:paraId="6574E22A"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0.218</w:t>
            </w:r>
          </w:p>
        </w:tc>
        <w:tc>
          <w:tcPr>
            <w:tcW w:w="0" w:type="auto"/>
            <w:tcBorders>
              <w:top w:val="nil"/>
              <w:left w:val="nil"/>
              <w:bottom w:val="single" w:sz="4" w:space="0" w:color="AEAEAE"/>
              <w:right w:val="single" w:sz="4" w:space="0" w:color="E0E0E0"/>
            </w:tcBorders>
            <w:shd w:val="clear" w:color="auto" w:fill="auto"/>
            <w:noWrap/>
            <w:hideMark/>
          </w:tcPr>
          <w:p w14:paraId="50155679"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0.058</w:t>
            </w:r>
          </w:p>
        </w:tc>
        <w:tc>
          <w:tcPr>
            <w:tcW w:w="0" w:type="auto"/>
            <w:tcBorders>
              <w:top w:val="nil"/>
              <w:left w:val="nil"/>
              <w:bottom w:val="single" w:sz="4" w:space="0" w:color="AEAEAE"/>
              <w:right w:val="single" w:sz="4" w:space="0" w:color="E0E0E0"/>
            </w:tcBorders>
            <w:shd w:val="clear" w:color="auto" w:fill="auto"/>
            <w:noWrap/>
            <w:hideMark/>
          </w:tcPr>
          <w:p w14:paraId="5DA34B67"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0.104</w:t>
            </w:r>
          </w:p>
        </w:tc>
        <w:tc>
          <w:tcPr>
            <w:tcW w:w="0" w:type="auto"/>
            <w:tcBorders>
              <w:top w:val="nil"/>
              <w:left w:val="nil"/>
              <w:bottom w:val="single" w:sz="4" w:space="0" w:color="AEAEAE"/>
              <w:right w:val="nil"/>
            </w:tcBorders>
            <w:shd w:val="clear" w:color="auto" w:fill="auto"/>
            <w:noWrap/>
            <w:hideMark/>
          </w:tcPr>
          <w:p w14:paraId="5C909A63"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0.333</w:t>
            </w:r>
          </w:p>
        </w:tc>
      </w:tr>
      <w:tr w:rsidR="001900F2" w:rsidRPr="00D47710" w14:paraId="76F8962C" w14:textId="77777777" w:rsidTr="00231C8D">
        <w:trPr>
          <w:trHeight w:val="1360"/>
        </w:trPr>
        <w:tc>
          <w:tcPr>
            <w:tcW w:w="0" w:type="auto"/>
            <w:tcBorders>
              <w:top w:val="nil"/>
              <w:left w:val="nil"/>
              <w:bottom w:val="single" w:sz="4" w:space="0" w:color="152935"/>
              <w:right w:val="nil"/>
            </w:tcBorders>
            <w:shd w:val="clear" w:color="000000" w:fill="E0E0E0"/>
            <w:hideMark/>
          </w:tcPr>
          <w:p w14:paraId="69B65C3B" w14:textId="77777777" w:rsidR="001900F2" w:rsidRPr="00D47710" w:rsidRDefault="001900F2" w:rsidP="00231C8D">
            <w:pPr>
              <w:rPr>
                <w:rFonts w:ascii="Arial" w:hAnsi="Arial" w:cs="Arial"/>
                <w:color w:val="264A60"/>
                <w:sz w:val="20"/>
                <w:szCs w:val="20"/>
              </w:rPr>
            </w:pPr>
            <w:r w:rsidRPr="00D47710">
              <w:rPr>
                <w:rFonts w:ascii="Arial" w:hAnsi="Arial" w:cs="Arial"/>
                <w:color w:val="264A60"/>
                <w:sz w:val="20"/>
                <w:szCs w:val="20"/>
              </w:rPr>
              <w:t>Equal variances not assumed</w:t>
            </w:r>
          </w:p>
        </w:tc>
        <w:tc>
          <w:tcPr>
            <w:tcW w:w="0" w:type="auto"/>
            <w:tcBorders>
              <w:top w:val="nil"/>
              <w:left w:val="nil"/>
              <w:bottom w:val="single" w:sz="4" w:space="0" w:color="152935"/>
              <w:right w:val="single" w:sz="4" w:space="0" w:color="E0E0E0"/>
            </w:tcBorders>
            <w:shd w:val="clear" w:color="auto" w:fill="auto"/>
            <w:hideMark/>
          </w:tcPr>
          <w:p w14:paraId="13FD45F6" w14:textId="77777777" w:rsidR="001900F2" w:rsidRPr="00D47710" w:rsidRDefault="001900F2" w:rsidP="00231C8D">
            <w:pPr>
              <w:rPr>
                <w:rFonts w:ascii="Arial" w:hAnsi="Arial" w:cs="Arial"/>
                <w:color w:val="010205"/>
                <w:sz w:val="20"/>
                <w:szCs w:val="20"/>
              </w:rPr>
            </w:pPr>
            <w:r w:rsidRPr="00D47710">
              <w:rPr>
                <w:rFonts w:ascii="Arial" w:hAnsi="Arial" w:cs="Arial"/>
                <w:color w:val="010205"/>
                <w:sz w:val="20"/>
                <w:szCs w:val="20"/>
              </w:rPr>
              <w:t> </w:t>
            </w:r>
          </w:p>
        </w:tc>
        <w:tc>
          <w:tcPr>
            <w:tcW w:w="0" w:type="auto"/>
            <w:tcBorders>
              <w:top w:val="nil"/>
              <w:left w:val="nil"/>
              <w:bottom w:val="single" w:sz="4" w:space="0" w:color="152935"/>
              <w:right w:val="single" w:sz="4" w:space="0" w:color="E0E0E0"/>
            </w:tcBorders>
            <w:shd w:val="clear" w:color="auto" w:fill="auto"/>
            <w:hideMark/>
          </w:tcPr>
          <w:p w14:paraId="7671B1E0" w14:textId="77777777" w:rsidR="001900F2" w:rsidRPr="00D47710" w:rsidRDefault="001900F2" w:rsidP="00231C8D">
            <w:pPr>
              <w:rPr>
                <w:rFonts w:ascii="Arial" w:hAnsi="Arial" w:cs="Arial"/>
                <w:color w:val="010205"/>
                <w:sz w:val="20"/>
                <w:szCs w:val="20"/>
              </w:rPr>
            </w:pPr>
            <w:r w:rsidRPr="00D47710">
              <w:rPr>
                <w:rFonts w:ascii="Arial" w:hAnsi="Arial" w:cs="Arial"/>
                <w:color w:val="010205"/>
                <w:sz w:val="20"/>
                <w:szCs w:val="20"/>
              </w:rPr>
              <w:t> </w:t>
            </w:r>
          </w:p>
        </w:tc>
        <w:tc>
          <w:tcPr>
            <w:tcW w:w="0" w:type="auto"/>
            <w:tcBorders>
              <w:top w:val="nil"/>
              <w:left w:val="nil"/>
              <w:bottom w:val="single" w:sz="4" w:space="0" w:color="152935"/>
              <w:right w:val="single" w:sz="4" w:space="0" w:color="E0E0E0"/>
            </w:tcBorders>
            <w:shd w:val="clear" w:color="auto" w:fill="auto"/>
            <w:noWrap/>
            <w:hideMark/>
          </w:tcPr>
          <w:p w14:paraId="02C1D178"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3.658</w:t>
            </w:r>
          </w:p>
        </w:tc>
        <w:tc>
          <w:tcPr>
            <w:tcW w:w="0" w:type="auto"/>
            <w:tcBorders>
              <w:top w:val="nil"/>
              <w:left w:val="nil"/>
              <w:bottom w:val="single" w:sz="4" w:space="0" w:color="152935"/>
              <w:right w:val="single" w:sz="4" w:space="0" w:color="E0E0E0"/>
            </w:tcBorders>
            <w:shd w:val="clear" w:color="auto" w:fill="auto"/>
            <w:noWrap/>
            <w:hideMark/>
          </w:tcPr>
          <w:p w14:paraId="608D9C11"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198.633</w:t>
            </w:r>
          </w:p>
        </w:tc>
        <w:tc>
          <w:tcPr>
            <w:tcW w:w="0" w:type="auto"/>
            <w:tcBorders>
              <w:top w:val="nil"/>
              <w:left w:val="nil"/>
              <w:bottom w:val="single" w:sz="4" w:space="0" w:color="152935"/>
              <w:right w:val="single" w:sz="4" w:space="0" w:color="E0E0E0"/>
            </w:tcBorders>
            <w:shd w:val="clear" w:color="auto" w:fill="auto"/>
            <w:noWrap/>
            <w:hideMark/>
          </w:tcPr>
          <w:p w14:paraId="33A93037"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0.000</w:t>
            </w:r>
          </w:p>
        </w:tc>
        <w:tc>
          <w:tcPr>
            <w:tcW w:w="0" w:type="auto"/>
            <w:tcBorders>
              <w:top w:val="nil"/>
              <w:left w:val="nil"/>
              <w:bottom w:val="single" w:sz="4" w:space="0" w:color="152935"/>
              <w:right w:val="single" w:sz="4" w:space="0" w:color="E0E0E0"/>
            </w:tcBorders>
            <w:shd w:val="clear" w:color="auto" w:fill="auto"/>
            <w:noWrap/>
            <w:hideMark/>
          </w:tcPr>
          <w:p w14:paraId="7CAB7802"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0.218</w:t>
            </w:r>
          </w:p>
        </w:tc>
        <w:tc>
          <w:tcPr>
            <w:tcW w:w="0" w:type="auto"/>
            <w:tcBorders>
              <w:top w:val="nil"/>
              <w:left w:val="nil"/>
              <w:bottom w:val="single" w:sz="4" w:space="0" w:color="152935"/>
              <w:right w:val="single" w:sz="4" w:space="0" w:color="E0E0E0"/>
            </w:tcBorders>
            <w:shd w:val="clear" w:color="auto" w:fill="auto"/>
            <w:noWrap/>
            <w:hideMark/>
          </w:tcPr>
          <w:p w14:paraId="5927D03F"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0.060</w:t>
            </w:r>
          </w:p>
        </w:tc>
        <w:tc>
          <w:tcPr>
            <w:tcW w:w="0" w:type="auto"/>
            <w:tcBorders>
              <w:top w:val="nil"/>
              <w:left w:val="nil"/>
              <w:bottom w:val="single" w:sz="4" w:space="0" w:color="152935"/>
              <w:right w:val="single" w:sz="4" w:space="0" w:color="E0E0E0"/>
            </w:tcBorders>
            <w:shd w:val="clear" w:color="auto" w:fill="auto"/>
            <w:noWrap/>
            <w:hideMark/>
          </w:tcPr>
          <w:p w14:paraId="676CF3E6"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0.101</w:t>
            </w:r>
          </w:p>
        </w:tc>
        <w:tc>
          <w:tcPr>
            <w:tcW w:w="0" w:type="auto"/>
            <w:tcBorders>
              <w:top w:val="nil"/>
              <w:left w:val="nil"/>
              <w:bottom w:val="single" w:sz="4" w:space="0" w:color="152935"/>
              <w:right w:val="nil"/>
            </w:tcBorders>
            <w:shd w:val="clear" w:color="auto" w:fill="auto"/>
            <w:noWrap/>
            <w:hideMark/>
          </w:tcPr>
          <w:p w14:paraId="59D5B7CA" w14:textId="77777777" w:rsidR="001900F2" w:rsidRPr="00D47710" w:rsidRDefault="001900F2" w:rsidP="00231C8D">
            <w:pPr>
              <w:jc w:val="right"/>
              <w:rPr>
                <w:rFonts w:ascii="Arial" w:hAnsi="Arial" w:cs="Arial"/>
                <w:color w:val="010205"/>
                <w:sz w:val="20"/>
                <w:szCs w:val="20"/>
              </w:rPr>
            </w:pPr>
            <w:r w:rsidRPr="00D47710">
              <w:rPr>
                <w:rFonts w:ascii="Arial" w:hAnsi="Arial" w:cs="Arial"/>
                <w:color w:val="010205"/>
                <w:sz w:val="20"/>
                <w:szCs w:val="20"/>
              </w:rPr>
              <w:t>0.336</w:t>
            </w:r>
          </w:p>
        </w:tc>
      </w:tr>
    </w:tbl>
    <w:p w14:paraId="39A6155D" w14:textId="77777777" w:rsidR="001900F2" w:rsidRDefault="001900F2" w:rsidP="00231C8D">
      <w:pPr>
        <w:rPr>
          <w:color w:val="000000" w:themeColor="text1"/>
        </w:rPr>
      </w:pPr>
    </w:p>
    <w:p w14:paraId="338E6288" w14:textId="77777777" w:rsidR="001900F2" w:rsidRDefault="001900F2" w:rsidP="00231C8D">
      <w:pPr>
        <w:rPr>
          <w:color w:val="000000" w:themeColor="text1"/>
        </w:rPr>
      </w:pPr>
    </w:p>
    <w:p w14:paraId="7866DBC3" w14:textId="77777777" w:rsidR="001900F2" w:rsidRDefault="001900F2" w:rsidP="00231C8D">
      <w:pPr>
        <w:rPr>
          <w:color w:val="000000" w:themeColor="text1"/>
        </w:rPr>
      </w:pPr>
      <w:r w:rsidRPr="00D632CA">
        <w:rPr>
          <w:b/>
          <w:color w:val="FF0000"/>
        </w:rPr>
        <w:t xml:space="preserve">ANALYSIS: </w:t>
      </w:r>
      <w:r>
        <w:rPr>
          <w:color w:val="000000" w:themeColor="text1"/>
        </w:rPr>
        <w:t>T</w:t>
      </w:r>
      <w:r w:rsidRPr="004B48AC">
        <w:rPr>
          <w:color w:val="000000" w:themeColor="text1"/>
        </w:rPr>
        <w:t xml:space="preserve">here </w:t>
      </w:r>
      <w:r>
        <w:rPr>
          <w:color w:val="000000" w:themeColor="text1"/>
        </w:rPr>
        <w:t xml:space="preserve">is </w:t>
      </w:r>
      <w:r w:rsidRPr="004B48AC">
        <w:rPr>
          <w:b/>
          <w:color w:val="000000" w:themeColor="text1"/>
        </w:rPr>
        <w:t>a significant difference</w:t>
      </w:r>
      <w:r w:rsidRPr="004B48AC">
        <w:rPr>
          <w:color w:val="000000" w:themeColor="text1"/>
        </w:rPr>
        <w:t xml:space="preserve"> </w:t>
      </w:r>
      <w:r>
        <w:rPr>
          <w:color w:val="000000" w:themeColor="text1"/>
        </w:rPr>
        <w:t xml:space="preserve">(t=3.755, p=0.000) </w:t>
      </w:r>
      <w:r w:rsidRPr="004B48AC">
        <w:rPr>
          <w:color w:val="000000" w:themeColor="text1"/>
        </w:rPr>
        <w:t xml:space="preserve">in </w:t>
      </w:r>
      <w:r>
        <w:rPr>
          <w:color w:val="000000" w:themeColor="text1"/>
        </w:rPr>
        <w:t xml:space="preserve">nurses’ intent to leave current roles/units </w:t>
      </w:r>
      <w:r w:rsidRPr="004B48AC">
        <w:rPr>
          <w:color w:val="000000" w:themeColor="text1"/>
        </w:rPr>
        <w:t xml:space="preserve">between those who </w:t>
      </w:r>
      <w:r>
        <w:rPr>
          <w:color w:val="000000" w:themeColor="text1"/>
        </w:rPr>
        <w:t>work on a fully converted COVID unit</w:t>
      </w:r>
      <w:r w:rsidRPr="004B48AC">
        <w:rPr>
          <w:color w:val="000000" w:themeColor="text1"/>
        </w:rPr>
        <w:t xml:space="preserve"> </w:t>
      </w:r>
      <w:r>
        <w:rPr>
          <w:color w:val="000000" w:themeColor="text1"/>
        </w:rPr>
        <w:t xml:space="preserve">(1.43 </w:t>
      </w:r>
      <w:r w:rsidRPr="00353BBB">
        <w:rPr>
          <w:color w:val="000000" w:themeColor="text1"/>
        </w:rPr>
        <w:t xml:space="preserve">± </w:t>
      </w:r>
      <w:r>
        <w:rPr>
          <w:color w:val="000000" w:themeColor="text1"/>
        </w:rPr>
        <w:t>0.497)</w:t>
      </w:r>
      <w:r>
        <w:rPr>
          <w:b/>
          <w:color w:val="000000" w:themeColor="text1"/>
          <w:sz w:val="20"/>
          <w:szCs w:val="20"/>
        </w:rPr>
        <w:t xml:space="preserve"> </w:t>
      </w:r>
      <w:r w:rsidRPr="004B48AC">
        <w:rPr>
          <w:color w:val="000000" w:themeColor="text1"/>
        </w:rPr>
        <w:t xml:space="preserve">compared to those who </w:t>
      </w:r>
      <w:r>
        <w:rPr>
          <w:color w:val="000000" w:themeColor="text1"/>
        </w:rPr>
        <w:t>do</w:t>
      </w:r>
      <w:r w:rsidRPr="004B48AC">
        <w:rPr>
          <w:color w:val="000000" w:themeColor="text1"/>
        </w:rPr>
        <w:t xml:space="preserve"> not</w:t>
      </w:r>
      <w:r>
        <w:rPr>
          <w:color w:val="000000" w:themeColor="text1"/>
        </w:rPr>
        <w:t xml:space="preserve"> (1.21 </w:t>
      </w:r>
      <w:r w:rsidRPr="00353BBB">
        <w:rPr>
          <w:color w:val="000000" w:themeColor="text1"/>
        </w:rPr>
        <w:t xml:space="preserve">± </w:t>
      </w:r>
      <w:r>
        <w:rPr>
          <w:color w:val="000000" w:themeColor="text1"/>
        </w:rPr>
        <w:t>0.409</w:t>
      </w:r>
      <w:r w:rsidRPr="00353BBB">
        <w:rPr>
          <w:color w:val="000000" w:themeColor="text1"/>
        </w:rPr>
        <w:t>)</w:t>
      </w:r>
      <w:r w:rsidRPr="004B48AC">
        <w:rPr>
          <w:color w:val="000000" w:themeColor="text1"/>
        </w:rPr>
        <w:t>.</w:t>
      </w:r>
      <w:r>
        <w:rPr>
          <w:color w:val="000000" w:themeColor="text1"/>
        </w:rPr>
        <w:t xml:space="preserve"> Nurses who work on fully converted COVID units agreed more that they were considering leaving their current units/roles related to COVID-19.</w:t>
      </w:r>
    </w:p>
    <w:p w14:paraId="1D09B84F" w14:textId="77777777" w:rsidR="001900F2" w:rsidRDefault="001900F2">
      <w:pPr>
        <w:rPr>
          <w:color w:val="000000" w:themeColor="text1"/>
        </w:rPr>
      </w:pPr>
      <w:r>
        <w:rPr>
          <w:color w:val="000000" w:themeColor="text1"/>
        </w:rPr>
        <w:br w:type="page"/>
      </w:r>
    </w:p>
    <w:p w14:paraId="18F07AE7" w14:textId="77777777" w:rsidR="001900F2" w:rsidRDefault="001900F2" w:rsidP="00231C8D">
      <w:pPr>
        <w:rPr>
          <w:b/>
          <w:szCs w:val="32"/>
        </w:rPr>
      </w:pPr>
      <w:r>
        <w:rPr>
          <w:b/>
          <w:szCs w:val="32"/>
        </w:rPr>
        <w:lastRenderedPageBreak/>
        <w:t>Is there a difference in intent to leave the system between nurses who work on fully converted COVID units compared to those who work on non-COVID units (or mixed units)?</w:t>
      </w:r>
    </w:p>
    <w:p w14:paraId="5CA7BF57" w14:textId="77777777" w:rsidR="001900F2" w:rsidRDefault="001900F2" w:rsidP="00231C8D">
      <w:pPr>
        <w:rPr>
          <w:color w:val="000000" w:themeColor="text1"/>
        </w:rPr>
      </w:pPr>
    </w:p>
    <w:tbl>
      <w:tblPr>
        <w:tblW w:w="7800" w:type="dxa"/>
        <w:tblLook w:val="04A0" w:firstRow="1" w:lastRow="0" w:firstColumn="1" w:lastColumn="0" w:noHBand="0" w:noVBand="1"/>
      </w:tblPr>
      <w:tblGrid>
        <w:gridCol w:w="2311"/>
        <w:gridCol w:w="977"/>
        <w:gridCol w:w="1305"/>
        <w:gridCol w:w="1305"/>
        <w:gridCol w:w="1305"/>
        <w:gridCol w:w="1305"/>
      </w:tblGrid>
      <w:tr w:rsidR="001900F2" w:rsidRPr="00ED5F30" w14:paraId="6708B164" w14:textId="77777777" w:rsidTr="00231C8D">
        <w:trPr>
          <w:trHeight w:val="380"/>
        </w:trPr>
        <w:tc>
          <w:tcPr>
            <w:tcW w:w="7800" w:type="dxa"/>
            <w:gridSpan w:val="6"/>
            <w:tcBorders>
              <w:top w:val="nil"/>
              <w:left w:val="nil"/>
              <w:bottom w:val="nil"/>
              <w:right w:val="nil"/>
            </w:tcBorders>
            <w:shd w:val="clear" w:color="auto" w:fill="auto"/>
            <w:vAlign w:val="center"/>
            <w:hideMark/>
          </w:tcPr>
          <w:p w14:paraId="2A645B20" w14:textId="77777777" w:rsidR="001900F2" w:rsidRPr="00ED5F30" w:rsidRDefault="001900F2" w:rsidP="00231C8D">
            <w:pPr>
              <w:rPr>
                <w:rFonts w:ascii="Arial" w:hAnsi="Arial" w:cs="Arial"/>
                <w:b/>
                <w:bCs/>
                <w:color w:val="010205"/>
                <w:sz w:val="30"/>
                <w:szCs w:val="30"/>
              </w:rPr>
            </w:pPr>
            <w:r w:rsidRPr="00ED5F30">
              <w:rPr>
                <w:rFonts w:ascii="Arial" w:hAnsi="Arial" w:cs="Arial"/>
                <w:b/>
                <w:bCs/>
                <w:color w:val="010205"/>
                <w:sz w:val="30"/>
                <w:szCs w:val="30"/>
              </w:rPr>
              <w:t>Group Statistics</w:t>
            </w:r>
          </w:p>
        </w:tc>
      </w:tr>
      <w:tr w:rsidR="001900F2" w:rsidRPr="00ED5F30" w14:paraId="33E7BC91" w14:textId="77777777" w:rsidTr="00231C8D">
        <w:trPr>
          <w:trHeight w:val="680"/>
        </w:trPr>
        <w:tc>
          <w:tcPr>
            <w:tcW w:w="2134" w:type="dxa"/>
            <w:tcBorders>
              <w:top w:val="nil"/>
              <w:left w:val="nil"/>
              <w:bottom w:val="single" w:sz="4" w:space="0" w:color="152935"/>
              <w:right w:val="nil"/>
            </w:tcBorders>
            <w:shd w:val="clear" w:color="auto" w:fill="auto"/>
            <w:vAlign w:val="bottom"/>
            <w:hideMark/>
          </w:tcPr>
          <w:p w14:paraId="538A3034" w14:textId="77777777" w:rsidR="001900F2" w:rsidRPr="00ED5F30" w:rsidRDefault="001900F2" w:rsidP="00231C8D">
            <w:pPr>
              <w:rPr>
                <w:rFonts w:ascii="Arial" w:hAnsi="Arial" w:cs="Arial"/>
                <w:color w:val="264A60"/>
              </w:rPr>
            </w:pPr>
            <w:proofErr w:type="spellStart"/>
            <w:r w:rsidRPr="00ED5F30">
              <w:rPr>
                <w:rFonts w:ascii="Arial" w:hAnsi="Arial" w:cs="Arial"/>
                <w:color w:val="264A60"/>
              </w:rPr>
              <w:t>COVID_Unit</w:t>
            </w:r>
            <w:proofErr w:type="spellEnd"/>
          </w:p>
        </w:tc>
        <w:tc>
          <w:tcPr>
            <w:tcW w:w="446" w:type="dxa"/>
            <w:tcBorders>
              <w:top w:val="nil"/>
              <w:left w:val="nil"/>
              <w:bottom w:val="nil"/>
              <w:right w:val="nil"/>
            </w:tcBorders>
            <w:shd w:val="clear" w:color="auto" w:fill="auto"/>
            <w:noWrap/>
            <w:vAlign w:val="bottom"/>
            <w:hideMark/>
          </w:tcPr>
          <w:p w14:paraId="776823CA" w14:textId="77777777" w:rsidR="001900F2" w:rsidRPr="00ED5F30" w:rsidRDefault="001900F2" w:rsidP="00231C8D">
            <w:pPr>
              <w:rPr>
                <w:rFonts w:ascii="Arial" w:hAnsi="Arial" w:cs="Arial"/>
                <w:color w:val="264A60"/>
              </w:rPr>
            </w:pPr>
          </w:p>
        </w:tc>
        <w:tc>
          <w:tcPr>
            <w:tcW w:w="1305" w:type="dxa"/>
            <w:tcBorders>
              <w:top w:val="nil"/>
              <w:left w:val="nil"/>
              <w:bottom w:val="single" w:sz="4" w:space="0" w:color="152935"/>
              <w:right w:val="single" w:sz="4" w:space="0" w:color="E0E0E0"/>
            </w:tcBorders>
            <w:shd w:val="clear" w:color="auto" w:fill="auto"/>
            <w:vAlign w:val="bottom"/>
            <w:hideMark/>
          </w:tcPr>
          <w:p w14:paraId="7131E19C" w14:textId="77777777" w:rsidR="001900F2" w:rsidRPr="00ED5F30" w:rsidRDefault="001900F2" w:rsidP="00231C8D">
            <w:pPr>
              <w:jc w:val="center"/>
              <w:rPr>
                <w:rFonts w:ascii="Arial" w:hAnsi="Arial" w:cs="Arial"/>
                <w:color w:val="264A60"/>
              </w:rPr>
            </w:pPr>
            <w:r w:rsidRPr="00ED5F30">
              <w:rPr>
                <w:rFonts w:ascii="Arial" w:hAnsi="Arial" w:cs="Arial"/>
                <w:color w:val="264A60"/>
              </w:rPr>
              <w:t>N</w:t>
            </w:r>
          </w:p>
        </w:tc>
        <w:tc>
          <w:tcPr>
            <w:tcW w:w="1305" w:type="dxa"/>
            <w:tcBorders>
              <w:top w:val="nil"/>
              <w:left w:val="nil"/>
              <w:bottom w:val="single" w:sz="4" w:space="0" w:color="152935"/>
              <w:right w:val="single" w:sz="4" w:space="0" w:color="E0E0E0"/>
            </w:tcBorders>
            <w:shd w:val="clear" w:color="auto" w:fill="auto"/>
            <w:vAlign w:val="bottom"/>
            <w:hideMark/>
          </w:tcPr>
          <w:p w14:paraId="21A906CC" w14:textId="77777777" w:rsidR="001900F2" w:rsidRPr="00ED5F30" w:rsidRDefault="001900F2" w:rsidP="00231C8D">
            <w:pPr>
              <w:jc w:val="center"/>
              <w:rPr>
                <w:rFonts w:ascii="Arial" w:hAnsi="Arial" w:cs="Arial"/>
                <w:color w:val="264A60"/>
              </w:rPr>
            </w:pPr>
            <w:r w:rsidRPr="00ED5F30">
              <w:rPr>
                <w:rFonts w:ascii="Arial" w:hAnsi="Arial" w:cs="Arial"/>
                <w:color w:val="264A60"/>
              </w:rPr>
              <w:t>Mean</w:t>
            </w:r>
          </w:p>
        </w:tc>
        <w:tc>
          <w:tcPr>
            <w:tcW w:w="1305" w:type="dxa"/>
            <w:tcBorders>
              <w:top w:val="nil"/>
              <w:left w:val="nil"/>
              <w:bottom w:val="single" w:sz="4" w:space="0" w:color="152935"/>
              <w:right w:val="single" w:sz="4" w:space="0" w:color="E0E0E0"/>
            </w:tcBorders>
            <w:shd w:val="clear" w:color="auto" w:fill="auto"/>
            <w:vAlign w:val="bottom"/>
            <w:hideMark/>
          </w:tcPr>
          <w:p w14:paraId="6C7693F4" w14:textId="77777777" w:rsidR="001900F2" w:rsidRPr="00ED5F30" w:rsidRDefault="001900F2" w:rsidP="00231C8D">
            <w:pPr>
              <w:jc w:val="center"/>
              <w:rPr>
                <w:rFonts w:ascii="Arial" w:hAnsi="Arial" w:cs="Arial"/>
                <w:color w:val="264A60"/>
              </w:rPr>
            </w:pPr>
            <w:r w:rsidRPr="00ED5F30">
              <w:rPr>
                <w:rFonts w:ascii="Arial" w:hAnsi="Arial" w:cs="Arial"/>
                <w:color w:val="264A60"/>
              </w:rPr>
              <w:t>Std. Deviation</w:t>
            </w:r>
          </w:p>
        </w:tc>
        <w:tc>
          <w:tcPr>
            <w:tcW w:w="1305" w:type="dxa"/>
            <w:tcBorders>
              <w:top w:val="nil"/>
              <w:left w:val="nil"/>
              <w:bottom w:val="single" w:sz="4" w:space="0" w:color="152935"/>
              <w:right w:val="nil"/>
            </w:tcBorders>
            <w:shd w:val="clear" w:color="auto" w:fill="auto"/>
            <w:vAlign w:val="bottom"/>
            <w:hideMark/>
          </w:tcPr>
          <w:p w14:paraId="1C16DB4C" w14:textId="77777777" w:rsidR="001900F2" w:rsidRPr="00ED5F30" w:rsidRDefault="001900F2" w:rsidP="00231C8D">
            <w:pPr>
              <w:jc w:val="center"/>
              <w:rPr>
                <w:rFonts w:ascii="Arial" w:hAnsi="Arial" w:cs="Arial"/>
                <w:color w:val="264A60"/>
              </w:rPr>
            </w:pPr>
            <w:r w:rsidRPr="00ED5F30">
              <w:rPr>
                <w:rFonts w:ascii="Arial" w:hAnsi="Arial" w:cs="Arial"/>
                <w:color w:val="264A60"/>
              </w:rPr>
              <w:t>Std. Error Mean</w:t>
            </w:r>
          </w:p>
        </w:tc>
      </w:tr>
      <w:tr w:rsidR="001900F2" w:rsidRPr="00ED5F30" w14:paraId="1F903C25" w14:textId="77777777" w:rsidTr="00231C8D">
        <w:trPr>
          <w:trHeight w:val="320"/>
        </w:trPr>
        <w:tc>
          <w:tcPr>
            <w:tcW w:w="2134" w:type="dxa"/>
            <w:vMerge w:val="restart"/>
            <w:tcBorders>
              <w:top w:val="nil"/>
              <w:left w:val="nil"/>
              <w:bottom w:val="single" w:sz="4" w:space="0" w:color="152935"/>
              <w:right w:val="nil"/>
            </w:tcBorders>
            <w:shd w:val="clear" w:color="000000" w:fill="E0E0E0"/>
            <w:hideMark/>
          </w:tcPr>
          <w:p w14:paraId="5C39C4DD" w14:textId="77777777" w:rsidR="001900F2" w:rsidRPr="00ED5F30" w:rsidRDefault="001900F2" w:rsidP="00231C8D">
            <w:pPr>
              <w:rPr>
                <w:rFonts w:ascii="Arial" w:hAnsi="Arial" w:cs="Arial"/>
                <w:color w:val="264A60"/>
              </w:rPr>
            </w:pPr>
            <w:r w:rsidRPr="00ED5F30">
              <w:rPr>
                <w:rFonts w:ascii="Arial" w:hAnsi="Arial" w:cs="Arial"/>
                <w:color w:val="264A60"/>
              </w:rPr>
              <w:t>Retention_System2</w:t>
            </w:r>
          </w:p>
        </w:tc>
        <w:tc>
          <w:tcPr>
            <w:tcW w:w="446" w:type="dxa"/>
            <w:tcBorders>
              <w:top w:val="single" w:sz="4" w:space="0" w:color="152935"/>
              <w:left w:val="nil"/>
              <w:bottom w:val="single" w:sz="4" w:space="0" w:color="AEAEAE"/>
              <w:right w:val="nil"/>
            </w:tcBorders>
            <w:shd w:val="clear" w:color="000000" w:fill="E0E0E0"/>
            <w:noWrap/>
            <w:hideMark/>
          </w:tcPr>
          <w:p w14:paraId="2F424959" w14:textId="77777777" w:rsidR="001900F2" w:rsidRPr="00ED5F30" w:rsidRDefault="001900F2" w:rsidP="00231C8D">
            <w:pPr>
              <w:rPr>
                <w:rFonts w:ascii="Arial" w:hAnsi="Arial" w:cs="Arial"/>
                <w:color w:val="264A60"/>
              </w:rPr>
            </w:pPr>
            <w:r>
              <w:rPr>
                <w:rFonts w:ascii="Arial" w:hAnsi="Arial" w:cs="Arial"/>
                <w:color w:val="264A60"/>
              </w:rPr>
              <w:t>COVID UNIT</w:t>
            </w:r>
          </w:p>
        </w:tc>
        <w:tc>
          <w:tcPr>
            <w:tcW w:w="1305" w:type="dxa"/>
            <w:tcBorders>
              <w:top w:val="nil"/>
              <w:left w:val="nil"/>
              <w:bottom w:val="single" w:sz="4" w:space="0" w:color="AEAEAE"/>
              <w:right w:val="single" w:sz="4" w:space="0" w:color="E0E0E0"/>
            </w:tcBorders>
            <w:shd w:val="clear" w:color="auto" w:fill="auto"/>
            <w:noWrap/>
            <w:hideMark/>
          </w:tcPr>
          <w:p w14:paraId="1D04A6DD" w14:textId="77777777" w:rsidR="001900F2" w:rsidRPr="00ED5F30" w:rsidRDefault="001900F2" w:rsidP="00231C8D">
            <w:pPr>
              <w:jc w:val="right"/>
              <w:rPr>
                <w:rFonts w:ascii="Arial" w:hAnsi="Arial" w:cs="Arial"/>
                <w:color w:val="010205"/>
              </w:rPr>
            </w:pPr>
            <w:r w:rsidRPr="00ED5F30">
              <w:rPr>
                <w:rFonts w:ascii="Arial" w:hAnsi="Arial" w:cs="Arial"/>
                <w:color w:val="010205"/>
              </w:rPr>
              <w:t>98</w:t>
            </w:r>
          </w:p>
        </w:tc>
        <w:tc>
          <w:tcPr>
            <w:tcW w:w="1305" w:type="dxa"/>
            <w:tcBorders>
              <w:top w:val="nil"/>
              <w:left w:val="nil"/>
              <w:bottom w:val="single" w:sz="4" w:space="0" w:color="AEAEAE"/>
              <w:right w:val="single" w:sz="4" w:space="0" w:color="E0E0E0"/>
            </w:tcBorders>
            <w:shd w:val="clear" w:color="auto" w:fill="auto"/>
            <w:noWrap/>
            <w:hideMark/>
          </w:tcPr>
          <w:p w14:paraId="5682235B" w14:textId="77777777" w:rsidR="001900F2" w:rsidRPr="00ED5F30" w:rsidRDefault="001900F2" w:rsidP="00231C8D">
            <w:pPr>
              <w:jc w:val="right"/>
              <w:rPr>
                <w:rFonts w:ascii="Arial" w:hAnsi="Arial" w:cs="Arial"/>
                <w:color w:val="010205"/>
              </w:rPr>
            </w:pPr>
            <w:r w:rsidRPr="00ED5F30">
              <w:rPr>
                <w:rFonts w:ascii="Arial" w:hAnsi="Arial" w:cs="Arial"/>
                <w:color w:val="010205"/>
              </w:rPr>
              <w:t>1.34</w:t>
            </w:r>
          </w:p>
        </w:tc>
        <w:tc>
          <w:tcPr>
            <w:tcW w:w="1305" w:type="dxa"/>
            <w:tcBorders>
              <w:top w:val="nil"/>
              <w:left w:val="nil"/>
              <w:bottom w:val="single" w:sz="4" w:space="0" w:color="AEAEAE"/>
              <w:right w:val="single" w:sz="4" w:space="0" w:color="E0E0E0"/>
            </w:tcBorders>
            <w:shd w:val="clear" w:color="auto" w:fill="auto"/>
            <w:noWrap/>
            <w:hideMark/>
          </w:tcPr>
          <w:p w14:paraId="5993474E" w14:textId="77777777" w:rsidR="001900F2" w:rsidRPr="00ED5F30" w:rsidRDefault="001900F2" w:rsidP="00231C8D">
            <w:pPr>
              <w:jc w:val="right"/>
              <w:rPr>
                <w:rFonts w:ascii="Arial" w:hAnsi="Arial" w:cs="Arial"/>
                <w:color w:val="010205"/>
              </w:rPr>
            </w:pPr>
            <w:r w:rsidRPr="00ED5F30">
              <w:rPr>
                <w:rFonts w:ascii="Arial" w:hAnsi="Arial" w:cs="Arial"/>
                <w:color w:val="010205"/>
              </w:rPr>
              <w:t>0.475</w:t>
            </w:r>
          </w:p>
        </w:tc>
        <w:tc>
          <w:tcPr>
            <w:tcW w:w="1305" w:type="dxa"/>
            <w:tcBorders>
              <w:top w:val="nil"/>
              <w:left w:val="nil"/>
              <w:bottom w:val="single" w:sz="4" w:space="0" w:color="AEAEAE"/>
              <w:right w:val="nil"/>
            </w:tcBorders>
            <w:shd w:val="clear" w:color="auto" w:fill="auto"/>
            <w:noWrap/>
            <w:hideMark/>
          </w:tcPr>
          <w:p w14:paraId="02234EBC" w14:textId="77777777" w:rsidR="001900F2" w:rsidRPr="00ED5F30" w:rsidRDefault="001900F2" w:rsidP="00231C8D">
            <w:pPr>
              <w:jc w:val="right"/>
              <w:rPr>
                <w:rFonts w:ascii="Arial" w:hAnsi="Arial" w:cs="Arial"/>
                <w:color w:val="010205"/>
              </w:rPr>
            </w:pPr>
            <w:r w:rsidRPr="00ED5F30">
              <w:rPr>
                <w:rFonts w:ascii="Arial" w:hAnsi="Arial" w:cs="Arial"/>
                <w:color w:val="010205"/>
              </w:rPr>
              <w:t>0.048</w:t>
            </w:r>
          </w:p>
        </w:tc>
      </w:tr>
      <w:tr w:rsidR="001900F2" w:rsidRPr="00ED5F30" w14:paraId="4FD42EC2" w14:textId="77777777" w:rsidTr="00231C8D">
        <w:trPr>
          <w:trHeight w:val="320"/>
        </w:trPr>
        <w:tc>
          <w:tcPr>
            <w:tcW w:w="2134" w:type="dxa"/>
            <w:vMerge/>
            <w:tcBorders>
              <w:top w:val="nil"/>
              <w:left w:val="nil"/>
              <w:bottom w:val="single" w:sz="4" w:space="0" w:color="152935"/>
              <w:right w:val="nil"/>
            </w:tcBorders>
            <w:vAlign w:val="center"/>
            <w:hideMark/>
          </w:tcPr>
          <w:p w14:paraId="7B60139C" w14:textId="77777777" w:rsidR="001900F2" w:rsidRPr="00ED5F30" w:rsidRDefault="001900F2" w:rsidP="00231C8D">
            <w:pPr>
              <w:rPr>
                <w:rFonts w:ascii="Arial" w:hAnsi="Arial" w:cs="Arial"/>
                <w:color w:val="264A60"/>
              </w:rPr>
            </w:pPr>
          </w:p>
        </w:tc>
        <w:tc>
          <w:tcPr>
            <w:tcW w:w="446" w:type="dxa"/>
            <w:tcBorders>
              <w:top w:val="nil"/>
              <w:left w:val="nil"/>
              <w:bottom w:val="single" w:sz="4" w:space="0" w:color="152935"/>
              <w:right w:val="nil"/>
            </w:tcBorders>
            <w:shd w:val="clear" w:color="000000" w:fill="E0E0E0"/>
            <w:noWrap/>
            <w:hideMark/>
          </w:tcPr>
          <w:p w14:paraId="2FDD330C" w14:textId="77777777" w:rsidR="001900F2" w:rsidRPr="00ED5F30" w:rsidRDefault="001900F2" w:rsidP="00231C8D">
            <w:pPr>
              <w:rPr>
                <w:rFonts w:ascii="Arial" w:hAnsi="Arial" w:cs="Arial"/>
                <w:color w:val="264A60"/>
              </w:rPr>
            </w:pPr>
            <w:r>
              <w:rPr>
                <w:rFonts w:ascii="Arial" w:hAnsi="Arial" w:cs="Arial"/>
                <w:color w:val="264A60"/>
              </w:rPr>
              <w:t>NON-COVID UNIT</w:t>
            </w:r>
          </w:p>
        </w:tc>
        <w:tc>
          <w:tcPr>
            <w:tcW w:w="1305" w:type="dxa"/>
            <w:tcBorders>
              <w:top w:val="nil"/>
              <w:left w:val="nil"/>
              <w:bottom w:val="single" w:sz="4" w:space="0" w:color="152935"/>
              <w:right w:val="single" w:sz="4" w:space="0" w:color="E0E0E0"/>
            </w:tcBorders>
            <w:shd w:val="clear" w:color="auto" w:fill="auto"/>
            <w:noWrap/>
            <w:hideMark/>
          </w:tcPr>
          <w:p w14:paraId="53FC1213" w14:textId="77777777" w:rsidR="001900F2" w:rsidRPr="00ED5F30" w:rsidRDefault="001900F2" w:rsidP="00231C8D">
            <w:pPr>
              <w:jc w:val="right"/>
              <w:rPr>
                <w:rFonts w:ascii="Arial" w:hAnsi="Arial" w:cs="Arial"/>
                <w:color w:val="010205"/>
              </w:rPr>
            </w:pPr>
            <w:r w:rsidRPr="00ED5F30">
              <w:rPr>
                <w:rFonts w:ascii="Arial" w:hAnsi="Arial" w:cs="Arial"/>
                <w:color w:val="010205"/>
              </w:rPr>
              <w:t>131</w:t>
            </w:r>
          </w:p>
        </w:tc>
        <w:tc>
          <w:tcPr>
            <w:tcW w:w="1305" w:type="dxa"/>
            <w:tcBorders>
              <w:top w:val="nil"/>
              <w:left w:val="nil"/>
              <w:bottom w:val="single" w:sz="4" w:space="0" w:color="152935"/>
              <w:right w:val="single" w:sz="4" w:space="0" w:color="E0E0E0"/>
            </w:tcBorders>
            <w:shd w:val="clear" w:color="auto" w:fill="auto"/>
            <w:noWrap/>
            <w:hideMark/>
          </w:tcPr>
          <w:p w14:paraId="084E3E05" w14:textId="77777777" w:rsidR="001900F2" w:rsidRPr="00ED5F30" w:rsidRDefault="001900F2" w:rsidP="00231C8D">
            <w:pPr>
              <w:jc w:val="right"/>
              <w:rPr>
                <w:rFonts w:ascii="Arial" w:hAnsi="Arial" w:cs="Arial"/>
                <w:color w:val="010205"/>
              </w:rPr>
            </w:pPr>
            <w:r w:rsidRPr="00ED5F30">
              <w:rPr>
                <w:rFonts w:ascii="Arial" w:hAnsi="Arial" w:cs="Arial"/>
                <w:color w:val="010205"/>
              </w:rPr>
              <w:t>1.14</w:t>
            </w:r>
          </w:p>
        </w:tc>
        <w:tc>
          <w:tcPr>
            <w:tcW w:w="1305" w:type="dxa"/>
            <w:tcBorders>
              <w:top w:val="nil"/>
              <w:left w:val="nil"/>
              <w:bottom w:val="single" w:sz="4" w:space="0" w:color="152935"/>
              <w:right w:val="single" w:sz="4" w:space="0" w:color="E0E0E0"/>
            </w:tcBorders>
            <w:shd w:val="clear" w:color="auto" w:fill="auto"/>
            <w:noWrap/>
            <w:hideMark/>
          </w:tcPr>
          <w:p w14:paraId="3CADF47F" w14:textId="77777777" w:rsidR="001900F2" w:rsidRPr="00ED5F30" w:rsidRDefault="001900F2" w:rsidP="00231C8D">
            <w:pPr>
              <w:jc w:val="right"/>
              <w:rPr>
                <w:rFonts w:ascii="Arial" w:hAnsi="Arial" w:cs="Arial"/>
                <w:color w:val="010205"/>
              </w:rPr>
            </w:pPr>
            <w:r w:rsidRPr="00ED5F30">
              <w:rPr>
                <w:rFonts w:ascii="Arial" w:hAnsi="Arial" w:cs="Arial"/>
                <w:color w:val="010205"/>
              </w:rPr>
              <w:t>0.346</w:t>
            </w:r>
          </w:p>
        </w:tc>
        <w:tc>
          <w:tcPr>
            <w:tcW w:w="1305" w:type="dxa"/>
            <w:tcBorders>
              <w:top w:val="nil"/>
              <w:left w:val="nil"/>
              <w:bottom w:val="single" w:sz="4" w:space="0" w:color="152935"/>
              <w:right w:val="nil"/>
            </w:tcBorders>
            <w:shd w:val="clear" w:color="auto" w:fill="auto"/>
            <w:noWrap/>
            <w:hideMark/>
          </w:tcPr>
          <w:p w14:paraId="78898C31" w14:textId="77777777" w:rsidR="001900F2" w:rsidRPr="00ED5F30" w:rsidRDefault="001900F2" w:rsidP="00231C8D">
            <w:pPr>
              <w:jc w:val="right"/>
              <w:rPr>
                <w:rFonts w:ascii="Arial" w:hAnsi="Arial" w:cs="Arial"/>
                <w:color w:val="010205"/>
              </w:rPr>
            </w:pPr>
            <w:r w:rsidRPr="00ED5F30">
              <w:rPr>
                <w:rFonts w:ascii="Arial" w:hAnsi="Arial" w:cs="Arial"/>
                <w:color w:val="010205"/>
              </w:rPr>
              <w:t>0.030</w:t>
            </w:r>
          </w:p>
        </w:tc>
      </w:tr>
    </w:tbl>
    <w:p w14:paraId="1A12A52A" w14:textId="77777777" w:rsidR="001900F2" w:rsidRDefault="001900F2" w:rsidP="00231C8D">
      <w:pPr>
        <w:rPr>
          <w:color w:val="000000" w:themeColor="text1"/>
        </w:rPr>
      </w:pPr>
    </w:p>
    <w:p w14:paraId="58570A2F" w14:textId="77777777" w:rsidR="001900F2" w:rsidRDefault="001900F2" w:rsidP="00231C8D">
      <w:pPr>
        <w:rPr>
          <w:rFonts w:ascii="Arial" w:hAnsi="Arial" w:cs="Arial"/>
          <w:b/>
          <w:color w:val="000000" w:themeColor="text1"/>
          <w:sz w:val="30"/>
          <w:szCs w:val="30"/>
        </w:rPr>
      </w:pPr>
      <w:r>
        <w:rPr>
          <w:rFonts w:ascii="Arial" w:hAnsi="Arial" w:cs="Arial"/>
          <w:b/>
          <w:color w:val="000000" w:themeColor="text1"/>
          <w:sz w:val="30"/>
          <w:szCs w:val="30"/>
        </w:rPr>
        <w:t>Independent Samples Test</w:t>
      </w:r>
    </w:p>
    <w:tbl>
      <w:tblPr>
        <w:tblW w:w="0" w:type="auto"/>
        <w:tblLook w:val="04A0" w:firstRow="1" w:lastRow="0" w:firstColumn="1" w:lastColumn="0" w:noHBand="0" w:noVBand="1"/>
      </w:tblPr>
      <w:tblGrid>
        <w:gridCol w:w="1186"/>
        <w:gridCol w:w="902"/>
        <w:gridCol w:w="781"/>
        <w:gridCol w:w="717"/>
        <w:gridCol w:w="939"/>
        <w:gridCol w:w="803"/>
        <w:gridCol w:w="1164"/>
        <w:gridCol w:w="1187"/>
        <w:gridCol w:w="838"/>
        <w:gridCol w:w="838"/>
      </w:tblGrid>
      <w:tr w:rsidR="001900F2" w:rsidRPr="00ED5F30" w14:paraId="530BA483" w14:textId="77777777" w:rsidTr="00231C8D">
        <w:trPr>
          <w:trHeight w:val="320"/>
        </w:trPr>
        <w:tc>
          <w:tcPr>
            <w:tcW w:w="0" w:type="auto"/>
            <w:tcBorders>
              <w:top w:val="nil"/>
              <w:left w:val="nil"/>
              <w:bottom w:val="nil"/>
              <w:right w:val="nil"/>
            </w:tcBorders>
            <w:shd w:val="clear" w:color="auto" w:fill="auto"/>
            <w:noWrap/>
            <w:vAlign w:val="bottom"/>
            <w:hideMark/>
          </w:tcPr>
          <w:p w14:paraId="1E2E8352" w14:textId="77777777" w:rsidR="001900F2" w:rsidRPr="00ED5F30" w:rsidRDefault="001900F2" w:rsidP="00231C8D">
            <w:pPr>
              <w:rPr>
                <w:sz w:val="20"/>
                <w:szCs w:val="20"/>
              </w:rPr>
            </w:pPr>
          </w:p>
        </w:tc>
        <w:tc>
          <w:tcPr>
            <w:tcW w:w="0" w:type="auto"/>
            <w:gridSpan w:val="2"/>
            <w:tcBorders>
              <w:top w:val="nil"/>
              <w:left w:val="nil"/>
              <w:bottom w:val="nil"/>
              <w:right w:val="single" w:sz="4" w:space="0" w:color="E0E0E0"/>
            </w:tcBorders>
            <w:shd w:val="clear" w:color="auto" w:fill="auto"/>
            <w:vAlign w:val="bottom"/>
            <w:hideMark/>
          </w:tcPr>
          <w:p w14:paraId="797096E2" w14:textId="77777777" w:rsidR="001900F2" w:rsidRPr="00ED5F30" w:rsidRDefault="001900F2" w:rsidP="00231C8D">
            <w:pPr>
              <w:jc w:val="center"/>
              <w:rPr>
                <w:rFonts w:ascii="Arial" w:hAnsi="Arial" w:cs="Arial"/>
                <w:color w:val="264A60"/>
                <w:sz w:val="20"/>
                <w:szCs w:val="20"/>
              </w:rPr>
            </w:pPr>
            <w:proofErr w:type="spellStart"/>
            <w:r w:rsidRPr="00ED5F30">
              <w:rPr>
                <w:rFonts w:ascii="Arial" w:hAnsi="Arial" w:cs="Arial"/>
                <w:color w:val="264A60"/>
                <w:sz w:val="20"/>
                <w:szCs w:val="20"/>
              </w:rPr>
              <w:t>Levene's</w:t>
            </w:r>
            <w:proofErr w:type="spellEnd"/>
            <w:r w:rsidRPr="00ED5F30">
              <w:rPr>
                <w:rFonts w:ascii="Arial" w:hAnsi="Arial" w:cs="Arial"/>
                <w:color w:val="264A60"/>
                <w:sz w:val="20"/>
                <w:szCs w:val="20"/>
              </w:rPr>
              <w:t xml:space="preserve"> Test for Equality of Variances</w:t>
            </w:r>
          </w:p>
        </w:tc>
        <w:tc>
          <w:tcPr>
            <w:tcW w:w="0" w:type="auto"/>
            <w:gridSpan w:val="7"/>
            <w:tcBorders>
              <w:top w:val="nil"/>
              <w:left w:val="nil"/>
              <w:bottom w:val="nil"/>
              <w:right w:val="single" w:sz="4" w:space="0" w:color="E0E0E0"/>
            </w:tcBorders>
            <w:shd w:val="clear" w:color="auto" w:fill="auto"/>
            <w:vAlign w:val="bottom"/>
            <w:hideMark/>
          </w:tcPr>
          <w:p w14:paraId="6F5961D9"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t-test for Equality of Means</w:t>
            </w:r>
          </w:p>
        </w:tc>
      </w:tr>
      <w:tr w:rsidR="001900F2" w:rsidRPr="00ED5F30" w14:paraId="6AEE6774" w14:textId="77777777" w:rsidTr="00231C8D">
        <w:trPr>
          <w:trHeight w:val="320"/>
        </w:trPr>
        <w:tc>
          <w:tcPr>
            <w:tcW w:w="0" w:type="auto"/>
            <w:tcBorders>
              <w:top w:val="nil"/>
              <w:left w:val="nil"/>
              <w:bottom w:val="nil"/>
              <w:right w:val="nil"/>
            </w:tcBorders>
            <w:shd w:val="clear" w:color="auto" w:fill="auto"/>
            <w:noWrap/>
            <w:vAlign w:val="bottom"/>
            <w:hideMark/>
          </w:tcPr>
          <w:p w14:paraId="00B317FA" w14:textId="77777777" w:rsidR="001900F2" w:rsidRPr="00ED5F30" w:rsidRDefault="001900F2" w:rsidP="00231C8D">
            <w:pPr>
              <w:jc w:val="center"/>
              <w:rPr>
                <w:rFonts w:ascii="Arial" w:hAnsi="Arial" w:cs="Arial"/>
                <w:color w:val="264A60"/>
                <w:sz w:val="20"/>
                <w:szCs w:val="20"/>
              </w:rPr>
            </w:pPr>
          </w:p>
        </w:tc>
        <w:tc>
          <w:tcPr>
            <w:tcW w:w="0" w:type="auto"/>
            <w:vMerge w:val="restart"/>
            <w:tcBorders>
              <w:top w:val="nil"/>
              <w:left w:val="nil"/>
              <w:bottom w:val="single" w:sz="4" w:space="0" w:color="152935"/>
              <w:right w:val="single" w:sz="4" w:space="0" w:color="E0E0E0"/>
            </w:tcBorders>
            <w:shd w:val="clear" w:color="auto" w:fill="auto"/>
            <w:vAlign w:val="bottom"/>
            <w:hideMark/>
          </w:tcPr>
          <w:p w14:paraId="71AB71E3"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F</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593D07C7"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Sig.</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15603B7B"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t</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27D69D86" w14:textId="77777777" w:rsidR="001900F2" w:rsidRPr="00ED5F30" w:rsidRDefault="001900F2" w:rsidP="00231C8D">
            <w:pPr>
              <w:jc w:val="center"/>
              <w:rPr>
                <w:rFonts w:ascii="Arial" w:hAnsi="Arial" w:cs="Arial"/>
                <w:color w:val="264A60"/>
                <w:sz w:val="20"/>
                <w:szCs w:val="20"/>
              </w:rPr>
            </w:pPr>
            <w:proofErr w:type="spellStart"/>
            <w:r w:rsidRPr="00ED5F30">
              <w:rPr>
                <w:rFonts w:ascii="Arial" w:hAnsi="Arial" w:cs="Arial"/>
                <w:color w:val="264A60"/>
                <w:sz w:val="20"/>
                <w:szCs w:val="20"/>
              </w:rPr>
              <w:t>df</w:t>
            </w:r>
            <w:proofErr w:type="spellEnd"/>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6F65EE3A"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Sig. (2-tailed)</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34710B07"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Mean Difference</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6FC0CB01"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Std. Error Difference</w:t>
            </w:r>
          </w:p>
        </w:tc>
        <w:tc>
          <w:tcPr>
            <w:tcW w:w="0" w:type="auto"/>
            <w:gridSpan w:val="2"/>
            <w:tcBorders>
              <w:top w:val="nil"/>
              <w:left w:val="nil"/>
              <w:bottom w:val="nil"/>
              <w:right w:val="single" w:sz="4" w:space="0" w:color="E0E0E0"/>
            </w:tcBorders>
            <w:shd w:val="clear" w:color="auto" w:fill="auto"/>
            <w:vAlign w:val="bottom"/>
            <w:hideMark/>
          </w:tcPr>
          <w:p w14:paraId="5238DFCC"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95% Confidence Interval of the Difference</w:t>
            </w:r>
          </w:p>
        </w:tc>
      </w:tr>
      <w:tr w:rsidR="001900F2" w:rsidRPr="00ED5F30" w14:paraId="375E8AB2" w14:textId="77777777" w:rsidTr="00231C8D">
        <w:trPr>
          <w:trHeight w:val="340"/>
        </w:trPr>
        <w:tc>
          <w:tcPr>
            <w:tcW w:w="0" w:type="auto"/>
            <w:tcBorders>
              <w:top w:val="nil"/>
              <w:left w:val="nil"/>
              <w:bottom w:val="nil"/>
              <w:right w:val="nil"/>
            </w:tcBorders>
            <w:shd w:val="clear" w:color="auto" w:fill="auto"/>
            <w:noWrap/>
            <w:vAlign w:val="bottom"/>
            <w:hideMark/>
          </w:tcPr>
          <w:p w14:paraId="5703BEE1" w14:textId="77777777" w:rsidR="001900F2" w:rsidRPr="00ED5F30" w:rsidRDefault="001900F2" w:rsidP="00231C8D">
            <w:pPr>
              <w:jc w:val="center"/>
              <w:rPr>
                <w:rFonts w:ascii="Arial" w:hAnsi="Arial" w:cs="Arial"/>
                <w:color w:val="264A60"/>
                <w:sz w:val="20"/>
                <w:szCs w:val="20"/>
              </w:rPr>
            </w:pPr>
          </w:p>
        </w:tc>
        <w:tc>
          <w:tcPr>
            <w:tcW w:w="0" w:type="auto"/>
            <w:vMerge/>
            <w:tcBorders>
              <w:top w:val="nil"/>
              <w:left w:val="nil"/>
              <w:bottom w:val="single" w:sz="4" w:space="0" w:color="152935"/>
              <w:right w:val="single" w:sz="4" w:space="0" w:color="E0E0E0"/>
            </w:tcBorders>
            <w:vAlign w:val="center"/>
            <w:hideMark/>
          </w:tcPr>
          <w:p w14:paraId="45BEB3C0" w14:textId="77777777" w:rsidR="001900F2" w:rsidRPr="00ED5F3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4002A9D0" w14:textId="77777777" w:rsidR="001900F2" w:rsidRPr="00ED5F3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41395AF7" w14:textId="77777777" w:rsidR="001900F2" w:rsidRPr="00ED5F3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50639DBB" w14:textId="77777777" w:rsidR="001900F2" w:rsidRPr="00ED5F3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18A6ED45" w14:textId="77777777" w:rsidR="001900F2" w:rsidRPr="00ED5F3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56E93DD7" w14:textId="77777777" w:rsidR="001900F2" w:rsidRPr="00ED5F3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4CF64FC6" w14:textId="77777777" w:rsidR="001900F2" w:rsidRPr="00ED5F30" w:rsidRDefault="001900F2" w:rsidP="00231C8D">
            <w:pPr>
              <w:rPr>
                <w:rFonts w:ascii="Arial" w:hAnsi="Arial" w:cs="Arial"/>
                <w:color w:val="264A60"/>
                <w:sz w:val="20"/>
                <w:szCs w:val="20"/>
              </w:rPr>
            </w:pPr>
          </w:p>
        </w:tc>
        <w:tc>
          <w:tcPr>
            <w:tcW w:w="0" w:type="auto"/>
            <w:tcBorders>
              <w:top w:val="nil"/>
              <w:left w:val="nil"/>
              <w:bottom w:val="single" w:sz="4" w:space="0" w:color="152935"/>
              <w:right w:val="single" w:sz="4" w:space="0" w:color="E0E0E0"/>
            </w:tcBorders>
            <w:shd w:val="clear" w:color="auto" w:fill="auto"/>
            <w:vAlign w:val="bottom"/>
            <w:hideMark/>
          </w:tcPr>
          <w:p w14:paraId="205F43A3"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Lower</w:t>
            </w:r>
          </w:p>
        </w:tc>
        <w:tc>
          <w:tcPr>
            <w:tcW w:w="0" w:type="auto"/>
            <w:tcBorders>
              <w:top w:val="nil"/>
              <w:left w:val="nil"/>
              <w:bottom w:val="single" w:sz="4" w:space="0" w:color="152935"/>
              <w:right w:val="nil"/>
            </w:tcBorders>
            <w:shd w:val="clear" w:color="auto" w:fill="auto"/>
            <w:vAlign w:val="bottom"/>
            <w:hideMark/>
          </w:tcPr>
          <w:p w14:paraId="01B27C7D"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Upper</w:t>
            </w:r>
          </w:p>
        </w:tc>
      </w:tr>
      <w:tr w:rsidR="001900F2" w:rsidRPr="00ED5F30" w14:paraId="1136DB76" w14:textId="77777777" w:rsidTr="00231C8D">
        <w:trPr>
          <w:trHeight w:val="1020"/>
        </w:trPr>
        <w:tc>
          <w:tcPr>
            <w:tcW w:w="0" w:type="auto"/>
            <w:tcBorders>
              <w:top w:val="single" w:sz="4" w:space="0" w:color="152935"/>
              <w:left w:val="nil"/>
              <w:bottom w:val="single" w:sz="4" w:space="0" w:color="AEAEAE"/>
              <w:right w:val="nil"/>
            </w:tcBorders>
            <w:shd w:val="clear" w:color="000000" w:fill="E0E0E0"/>
            <w:hideMark/>
          </w:tcPr>
          <w:p w14:paraId="40FBACDA" w14:textId="77777777" w:rsidR="001900F2" w:rsidRPr="00ED5F30" w:rsidRDefault="001900F2" w:rsidP="00231C8D">
            <w:pPr>
              <w:rPr>
                <w:rFonts w:ascii="Arial" w:hAnsi="Arial" w:cs="Arial"/>
                <w:color w:val="264A60"/>
                <w:sz w:val="20"/>
                <w:szCs w:val="20"/>
              </w:rPr>
            </w:pPr>
            <w:r w:rsidRPr="00ED5F30">
              <w:rPr>
                <w:rFonts w:ascii="Arial" w:hAnsi="Arial" w:cs="Arial"/>
                <w:color w:val="264A60"/>
                <w:sz w:val="20"/>
                <w:szCs w:val="20"/>
              </w:rPr>
              <w:t>Equal variances assumed</w:t>
            </w:r>
          </w:p>
        </w:tc>
        <w:tc>
          <w:tcPr>
            <w:tcW w:w="0" w:type="auto"/>
            <w:tcBorders>
              <w:top w:val="nil"/>
              <w:left w:val="nil"/>
              <w:bottom w:val="single" w:sz="4" w:space="0" w:color="AEAEAE"/>
              <w:right w:val="single" w:sz="4" w:space="0" w:color="E0E0E0"/>
            </w:tcBorders>
            <w:shd w:val="clear" w:color="auto" w:fill="auto"/>
            <w:noWrap/>
            <w:hideMark/>
          </w:tcPr>
          <w:p w14:paraId="1222FE0A"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53.269</w:t>
            </w:r>
          </w:p>
        </w:tc>
        <w:tc>
          <w:tcPr>
            <w:tcW w:w="0" w:type="auto"/>
            <w:tcBorders>
              <w:top w:val="nil"/>
              <w:left w:val="nil"/>
              <w:bottom w:val="single" w:sz="4" w:space="0" w:color="AEAEAE"/>
              <w:right w:val="single" w:sz="4" w:space="0" w:color="E0E0E0"/>
            </w:tcBorders>
            <w:shd w:val="clear" w:color="auto" w:fill="auto"/>
            <w:noWrap/>
            <w:hideMark/>
          </w:tcPr>
          <w:p w14:paraId="63788D1D"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highlight w:val="yellow"/>
              </w:rPr>
              <w:t>0.000</w:t>
            </w:r>
          </w:p>
        </w:tc>
        <w:tc>
          <w:tcPr>
            <w:tcW w:w="0" w:type="auto"/>
            <w:tcBorders>
              <w:top w:val="nil"/>
              <w:left w:val="nil"/>
              <w:bottom w:val="single" w:sz="4" w:space="0" w:color="AEAEAE"/>
              <w:right w:val="single" w:sz="4" w:space="0" w:color="E0E0E0"/>
            </w:tcBorders>
            <w:shd w:val="clear" w:color="auto" w:fill="auto"/>
            <w:noWrap/>
            <w:hideMark/>
          </w:tcPr>
          <w:p w14:paraId="22CA7651"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3.676</w:t>
            </w:r>
          </w:p>
        </w:tc>
        <w:tc>
          <w:tcPr>
            <w:tcW w:w="0" w:type="auto"/>
            <w:tcBorders>
              <w:top w:val="nil"/>
              <w:left w:val="nil"/>
              <w:bottom w:val="single" w:sz="4" w:space="0" w:color="AEAEAE"/>
              <w:right w:val="single" w:sz="4" w:space="0" w:color="E0E0E0"/>
            </w:tcBorders>
            <w:shd w:val="clear" w:color="auto" w:fill="auto"/>
            <w:noWrap/>
            <w:hideMark/>
          </w:tcPr>
          <w:p w14:paraId="4C29C0AA"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227</w:t>
            </w:r>
          </w:p>
        </w:tc>
        <w:tc>
          <w:tcPr>
            <w:tcW w:w="0" w:type="auto"/>
            <w:tcBorders>
              <w:top w:val="nil"/>
              <w:left w:val="nil"/>
              <w:bottom w:val="single" w:sz="4" w:space="0" w:color="AEAEAE"/>
              <w:right w:val="single" w:sz="4" w:space="0" w:color="E0E0E0"/>
            </w:tcBorders>
            <w:shd w:val="clear" w:color="auto" w:fill="auto"/>
            <w:noWrap/>
            <w:hideMark/>
          </w:tcPr>
          <w:p w14:paraId="78D11F48"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0.000</w:t>
            </w:r>
          </w:p>
        </w:tc>
        <w:tc>
          <w:tcPr>
            <w:tcW w:w="0" w:type="auto"/>
            <w:tcBorders>
              <w:top w:val="nil"/>
              <w:left w:val="nil"/>
              <w:bottom w:val="single" w:sz="4" w:space="0" w:color="AEAEAE"/>
              <w:right w:val="single" w:sz="4" w:space="0" w:color="E0E0E0"/>
            </w:tcBorders>
            <w:shd w:val="clear" w:color="auto" w:fill="auto"/>
            <w:noWrap/>
            <w:hideMark/>
          </w:tcPr>
          <w:p w14:paraId="09AA1215"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0.199</w:t>
            </w:r>
          </w:p>
        </w:tc>
        <w:tc>
          <w:tcPr>
            <w:tcW w:w="0" w:type="auto"/>
            <w:tcBorders>
              <w:top w:val="nil"/>
              <w:left w:val="nil"/>
              <w:bottom w:val="single" w:sz="4" w:space="0" w:color="AEAEAE"/>
              <w:right w:val="single" w:sz="4" w:space="0" w:color="E0E0E0"/>
            </w:tcBorders>
            <w:shd w:val="clear" w:color="auto" w:fill="auto"/>
            <w:noWrap/>
            <w:hideMark/>
          </w:tcPr>
          <w:p w14:paraId="5C846C18"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0.054</w:t>
            </w:r>
          </w:p>
        </w:tc>
        <w:tc>
          <w:tcPr>
            <w:tcW w:w="0" w:type="auto"/>
            <w:tcBorders>
              <w:top w:val="nil"/>
              <w:left w:val="nil"/>
              <w:bottom w:val="single" w:sz="4" w:space="0" w:color="AEAEAE"/>
              <w:right w:val="single" w:sz="4" w:space="0" w:color="E0E0E0"/>
            </w:tcBorders>
            <w:shd w:val="clear" w:color="auto" w:fill="auto"/>
            <w:noWrap/>
            <w:hideMark/>
          </w:tcPr>
          <w:p w14:paraId="5F33C4F6"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0.092</w:t>
            </w:r>
          </w:p>
        </w:tc>
        <w:tc>
          <w:tcPr>
            <w:tcW w:w="0" w:type="auto"/>
            <w:tcBorders>
              <w:top w:val="nil"/>
              <w:left w:val="nil"/>
              <w:bottom w:val="single" w:sz="4" w:space="0" w:color="AEAEAE"/>
              <w:right w:val="nil"/>
            </w:tcBorders>
            <w:shd w:val="clear" w:color="auto" w:fill="auto"/>
            <w:noWrap/>
            <w:hideMark/>
          </w:tcPr>
          <w:p w14:paraId="6017EEF3"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0.306</w:t>
            </w:r>
          </w:p>
        </w:tc>
      </w:tr>
      <w:tr w:rsidR="001900F2" w:rsidRPr="00ED5F30" w14:paraId="4206C743" w14:textId="77777777" w:rsidTr="00231C8D">
        <w:trPr>
          <w:trHeight w:val="1360"/>
        </w:trPr>
        <w:tc>
          <w:tcPr>
            <w:tcW w:w="0" w:type="auto"/>
            <w:tcBorders>
              <w:top w:val="nil"/>
              <w:left w:val="nil"/>
              <w:bottom w:val="single" w:sz="4" w:space="0" w:color="152935"/>
              <w:right w:val="nil"/>
            </w:tcBorders>
            <w:shd w:val="clear" w:color="000000" w:fill="E0E0E0"/>
            <w:hideMark/>
          </w:tcPr>
          <w:p w14:paraId="008E0906" w14:textId="77777777" w:rsidR="001900F2" w:rsidRPr="00ED5F30" w:rsidRDefault="001900F2" w:rsidP="00231C8D">
            <w:pPr>
              <w:rPr>
                <w:rFonts w:ascii="Arial" w:hAnsi="Arial" w:cs="Arial"/>
                <w:color w:val="264A60"/>
                <w:sz w:val="20"/>
                <w:szCs w:val="20"/>
              </w:rPr>
            </w:pPr>
            <w:r w:rsidRPr="00ED5F30">
              <w:rPr>
                <w:rFonts w:ascii="Arial" w:hAnsi="Arial" w:cs="Arial"/>
                <w:color w:val="264A60"/>
                <w:sz w:val="20"/>
                <w:szCs w:val="20"/>
              </w:rPr>
              <w:t>Equal variances not assumed</w:t>
            </w:r>
          </w:p>
        </w:tc>
        <w:tc>
          <w:tcPr>
            <w:tcW w:w="0" w:type="auto"/>
            <w:tcBorders>
              <w:top w:val="nil"/>
              <w:left w:val="nil"/>
              <w:bottom w:val="single" w:sz="4" w:space="0" w:color="152935"/>
              <w:right w:val="single" w:sz="4" w:space="0" w:color="E0E0E0"/>
            </w:tcBorders>
            <w:shd w:val="clear" w:color="auto" w:fill="auto"/>
            <w:hideMark/>
          </w:tcPr>
          <w:p w14:paraId="63FCE5C6" w14:textId="77777777" w:rsidR="001900F2" w:rsidRPr="00ED5F30" w:rsidRDefault="001900F2" w:rsidP="00231C8D">
            <w:pPr>
              <w:rPr>
                <w:rFonts w:ascii="Arial" w:hAnsi="Arial" w:cs="Arial"/>
                <w:color w:val="010205"/>
                <w:sz w:val="20"/>
                <w:szCs w:val="20"/>
              </w:rPr>
            </w:pPr>
            <w:r w:rsidRPr="00ED5F30">
              <w:rPr>
                <w:rFonts w:ascii="Arial" w:hAnsi="Arial" w:cs="Arial"/>
                <w:color w:val="010205"/>
                <w:sz w:val="20"/>
                <w:szCs w:val="20"/>
              </w:rPr>
              <w:t> </w:t>
            </w:r>
          </w:p>
        </w:tc>
        <w:tc>
          <w:tcPr>
            <w:tcW w:w="0" w:type="auto"/>
            <w:tcBorders>
              <w:top w:val="nil"/>
              <w:left w:val="nil"/>
              <w:bottom w:val="single" w:sz="4" w:space="0" w:color="152935"/>
              <w:right w:val="single" w:sz="4" w:space="0" w:color="E0E0E0"/>
            </w:tcBorders>
            <w:shd w:val="clear" w:color="auto" w:fill="auto"/>
            <w:hideMark/>
          </w:tcPr>
          <w:p w14:paraId="7807B86A" w14:textId="77777777" w:rsidR="001900F2" w:rsidRPr="00ED5F30" w:rsidRDefault="001900F2" w:rsidP="00231C8D">
            <w:pPr>
              <w:rPr>
                <w:rFonts w:ascii="Arial" w:hAnsi="Arial" w:cs="Arial"/>
                <w:color w:val="010205"/>
                <w:sz w:val="20"/>
                <w:szCs w:val="20"/>
              </w:rPr>
            </w:pPr>
            <w:r w:rsidRPr="00ED5F30">
              <w:rPr>
                <w:rFonts w:ascii="Arial" w:hAnsi="Arial" w:cs="Arial"/>
                <w:color w:val="010205"/>
                <w:sz w:val="20"/>
                <w:szCs w:val="20"/>
              </w:rPr>
              <w:t> </w:t>
            </w:r>
          </w:p>
        </w:tc>
        <w:tc>
          <w:tcPr>
            <w:tcW w:w="0" w:type="auto"/>
            <w:tcBorders>
              <w:top w:val="nil"/>
              <w:left w:val="nil"/>
              <w:bottom w:val="single" w:sz="4" w:space="0" w:color="152935"/>
              <w:right w:val="single" w:sz="4" w:space="0" w:color="E0E0E0"/>
            </w:tcBorders>
            <w:shd w:val="clear" w:color="auto" w:fill="auto"/>
            <w:noWrap/>
            <w:hideMark/>
          </w:tcPr>
          <w:p w14:paraId="5B3ABDDB"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3.516</w:t>
            </w:r>
          </w:p>
        </w:tc>
        <w:tc>
          <w:tcPr>
            <w:tcW w:w="0" w:type="auto"/>
            <w:tcBorders>
              <w:top w:val="nil"/>
              <w:left w:val="nil"/>
              <w:bottom w:val="single" w:sz="4" w:space="0" w:color="152935"/>
              <w:right w:val="single" w:sz="4" w:space="0" w:color="E0E0E0"/>
            </w:tcBorders>
            <w:shd w:val="clear" w:color="auto" w:fill="auto"/>
            <w:noWrap/>
            <w:hideMark/>
          </w:tcPr>
          <w:p w14:paraId="7792646E"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169.229</w:t>
            </w:r>
          </w:p>
        </w:tc>
        <w:tc>
          <w:tcPr>
            <w:tcW w:w="0" w:type="auto"/>
            <w:tcBorders>
              <w:top w:val="nil"/>
              <w:left w:val="nil"/>
              <w:bottom w:val="single" w:sz="4" w:space="0" w:color="152935"/>
              <w:right w:val="single" w:sz="4" w:space="0" w:color="E0E0E0"/>
            </w:tcBorders>
            <w:shd w:val="clear" w:color="auto" w:fill="auto"/>
            <w:noWrap/>
            <w:hideMark/>
          </w:tcPr>
          <w:p w14:paraId="4623C30D"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0.001</w:t>
            </w:r>
          </w:p>
        </w:tc>
        <w:tc>
          <w:tcPr>
            <w:tcW w:w="0" w:type="auto"/>
            <w:tcBorders>
              <w:top w:val="nil"/>
              <w:left w:val="nil"/>
              <w:bottom w:val="single" w:sz="4" w:space="0" w:color="152935"/>
              <w:right w:val="single" w:sz="4" w:space="0" w:color="E0E0E0"/>
            </w:tcBorders>
            <w:shd w:val="clear" w:color="auto" w:fill="auto"/>
            <w:noWrap/>
            <w:hideMark/>
          </w:tcPr>
          <w:p w14:paraId="64FEA38F"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0.199</w:t>
            </w:r>
          </w:p>
        </w:tc>
        <w:tc>
          <w:tcPr>
            <w:tcW w:w="0" w:type="auto"/>
            <w:tcBorders>
              <w:top w:val="nil"/>
              <w:left w:val="nil"/>
              <w:bottom w:val="single" w:sz="4" w:space="0" w:color="152935"/>
              <w:right w:val="single" w:sz="4" w:space="0" w:color="E0E0E0"/>
            </w:tcBorders>
            <w:shd w:val="clear" w:color="auto" w:fill="auto"/>
            <w:noWrap/>
            <w:hideMark/>
          </w:tcPr>
          <w:p w14:paraId="17D59CFD"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0.057</w:t>
            </w:r>
          </w:p>
        </w:tc>
        <w:tc>
          <w:tcPr>
            <w:tcW w:w="0" w:type="auto"/>
            <w:tcBorders>
              <w:top w:val="nil"/>
              <w:left w:val="nil"/>
              <w:bottom w:val="single" w:sz="4" w:space="0" w:color="152935"/>
              <w:right w:val="single" w:sz="4" w:space="0" w:color="E0E0E0"/>
            </w:tcBorders>
            <w:shd w:val="clear" w:color="auto" w:fill="auto"/>
            <w:noWrap/>
            <w:hideMark/>
          </w:tcPr>
          <w:p w14:paraId="78F448EF"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0.087</w:t>
            </w:r>
          </w:p>
        </w:tc>
        <w:tc>
          <w:tcPr>
            <w:tcW w:w="0" w:type="auto"/>
            <w:tcBorders>
              <w:top w:val="nil"/>
              <w:left w:val="nil"/>
              <w:bottom w:val="single" w:sz="4" w:space="0" w:color="152935"/>
              <w:right w:val="nil"/>
            </w:tcBorders>
            <w:shd w:val="clear" w:color="auto" w:fill="auto"/>
            <w:noWrap/>
            <w:hideMark/>
          </w:tcPr>
          <w:p w14:paraId="4E9EED69"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0.311</w:t>
            </w:r>
          </w:p>
        </w:tc>
      </w:tr>
    </w:tbl>
    <w:p w14:paraId="19172152" w14:textId="77777777" w:rsidR="001900F2" w:rsidRDefault="001900F2" w:rsidP="00231C8D">
      <w:pPr>
        <w:rPr>
          <w:color w:val="000000" w:themeColor="text1"/>
        </w:rPr>
      </w:pPr>
    </w:p>
    <w:p w14:paraId="2766014F" w14:textId="77777777" w:rsidR="001900F2" w:rsidRDefault="001900F2" w:rsidP="00231C8D">
      <w:pPr>
        <w:rPr>
          <w:color w:val="000000" w:themeColor="text1"/>
        </w:rPr>
      </w:pPr>
    </w:p>
    <w:p w14:paraId="0F4D0839" w14:textId="77777777" w:rsidR="001900F2" w:rsidRDefault="001900F2" w:rsidP="00231C8D">
      <w:pPr>
        <w:rPr>
          <w:color w:val="000000" w:themeColor="text1"/>
        </w:rPr>
      </w:pPr>
      <w:r w:rsidRPr="00D632CA">
        <w:rPr>
          <w:b/>
          <w:color w:val="FF0000"/>
        </w:rPr>
        <w:t xml:space="preserve">ANALYSIS: </w:t>
      </w:r>
      <w:r>
        <w:rPr>
          <w:color w:val="000000" w:themeColor="text1"/>
        </w:rPr>
        <w:t>T</w:t>
      </w:r>
      <w:r w:rsidRPr="004B48AC">
        <w:rPr>
          <w:color w:val="000000" w:themeColor="text1"/>
        </w:rPr>
        <w:t xml:space="preserve">here </w:t>
      </w:r>
      <w:r>
        <w:rPr>
          <w:color w:val="000000" w:themeColor="text1"/>
        </w:rPr>
        <w:t xml:space="preserve">is </w:t>
      </w:r>
      <w:r w:rsidRPr="004B48AC">
        <w:rPr>
          <w:b/>
          <w:color w:val="000000" w:themeColor="text1"/>
        </w:rPr>
        <w:t>a significant difference</w:t>
      </w:r>
      <w:r w:rsidRPr="004B48AC">
        <w:rPr>
          <w:color w:val="000000" w:themeColor="text1"/>
        </w:rPr>
        <w:t xml:space="preserve"> </w:t>
      </w:r>
      <w:r>
        <w:rPr>
          <w:color w:val="000000" w:themeColor="text1"/>
        </w:rPr>
        <w:t xml:space="preserve">(t=3.676, p=0.000) </w:t>
      </w:r>
      <w:r w:rsidRPr="004B48AC">
        <w:rPr>
          <w:color w:val="000000" w:themeColor="text1"/>
        </w:rPr>
        <w:t xml:space="preserve">in </w:t>
      </w:r>
      <w:r>
        <w:rPr>
          <w:color w:val="000000" w:themeColor="text1"/>
        </w:rPr>
        <w:t xml:space="preserve">nurses’ intent to leave the system </w:t>
      </w:r>
      <w:r w:rsidRPr="004B48AC">
        <w:rPr>
          <w:color w:val="000000" w:themeColor="text1"/>
        </w:rPr>
        <w:t xml:space="preserve">between those who </w:t>
      </w:r>
      <w:r>
        <w:rPr>
          <w:color w:val="000000" w:themeColor="text1"/>
        </w:rPr>
        <w:t>work on a fully converted COVID unit</w:t>
      </w:r>
      <w:r w:rsidRPr="004B48AC">
        <w:rPr>
          <w:color w:val="000000" w:themeColor="text1"/>
        </w:rPr>
        <w:t xml:space="preserve"> </w:t>
      </w:r>
      <w:r>
        <w:rPr>
          <w:color w:val="000000" w:themeColor="text1"/>
        </w:rPr>
        <w:t xml:space="preserve">(1.34 </w:t>
      </w:r>
      <w:r w:rsidRPr="00353BBB">
        <w:rPr>
          <w:color w:val="000000" w:themeColor="text1"/>
        </w:rPr>
        <w:t xml:space="preserve">± </w:t>
      </w:r>
      <w:r>
        <w:rPr>
          <w:color w:val="000000" w:themeColor="text1"/>
        </w:rPr>
        <w:t>0.475)</w:t>
      </w:r>
      <w:r>
        <w:rPr>
          <w:b/>
          <w:color w:val="000000" w:themeColor="text1"/>
          <w:sz w:val="20"/>
          <w:szCs w:val="20"/>
        </w:rPr>
        <w:t xml:space="preserve"> </w:t>
      </w:r>
      <w:r w:rsidRPr="004B48AC">
        <w:rPr>
          <w:color w:val="000000" w:themeColor="text1"/>
        </w:rPr>
        <w:t xml:space="preserve">compared to those who </w:t>
      </w:r>
      <w:r>
        <w:rPr>
          <w:color w:val="000000" w:themeColor="text1"/>
        </w:rPr>
        <w:t>do</w:t>
      </w:r>
      <w:r w:rsidRPr="004B48AC">
        <w:rPr>
          <w:color w:val="000000" w:themeColor="text1"/>
        </w:rPr>
        <w:t xml:space="preserve"> not</w:t>
      </w:r>
      <w:r>
        <w:rPr>
          <w:color w:val="000000" w:themeColor="text1"/>
        </w:rPr>
        <w:t xml:space="preserve"> (1.14 </w:t>
      </w:r>
      <w:r w:rsidRPr="00353BBB">
        <w:rPr>
          <w:color w:val="000000" w:themeColor="text1"/>
        </w:rPr>
        <w:t xml:space="preserve">± </w:t>
      </w:r>
      <w:r>
        <w:rPr>
          <w:color w:val="000000" w:themeColor="text1"/>
        </w:rPr>
        <w:t>0.346</w:t>
      </w:r>
      <w:r w:rsidRPr="00353BBB">
        <w:rPr>
          <w:color w:val="000000" w:themeColor="text1"/>
        </w:rPr>
        <w:t>)</w:t>
      </w:r>
      <w:r w:rsidRPr="004B48AC">
        <w:rPr>
          <w:color w:val="000000" w:themeColor="text1"/>
        </w:rPr>
        <w:t>.</w:t>
      </w:r>
      <w:r>
        <w:rPr>
          <w:color w:val="000000" w:themeColor="text1"/>
        </w:rPr>
        <w:t xml:space="preserve"> Nurses who work on fully converted COVID units agreed more that they were considering leaving the system related to COVID-19.</w:t>
      </w:r>
    </w:p>
    <w:p w14:paraId="194121FD" w14:textId="77777777" w:rsidR="001900F2" w:rsidRDefault="001900F2">
      <w:pPr>
        <w:rPr>
          <w:color w:val="000000" w:themeColor="text1"/>
        </w:rPr>
      </w:pPr>
      <w:r>
        <w:rPr>
          <w:color w:val="000000" w:themeColor="text1"/>
        </w:rPr>
        <w:br w:type="page"/>
      </w:r>
    </w:p>
    <w:p w14:paraId="72C1B1FC" w14:textId="77777777" w:rsidR="001900F2" w:rsidRDefault="001900F2" w:rsidP="00231C8D">
      <w:pPr>
        <w:rPr>
          <w:b/>
          <w:szCs w:val="32"/>
        </w:rPr>
      </w:pPr>
      <w:r>
        <w:rPr>
          <w:b/>
          <w:szCs w:val="32"/>
        </w:rPr>
        <w:lastRenderedPageBreak/>
        <w:t>Is there a difference in intent to leave the profession between nurses who work on fully converted COVID units compared to those who work on non-COVID units (or mixed units)?</w:t>
      </w:r>
    </w:p>
    <w:p w14:paraId="0BD610E7" w14:textId="77777777" w:rsidR="001900F2" w:rsidRDefault="001900F2" w:rsidP="00231C8D">
      <w:pPr>
        <w:rPr>
          <w:color w:val="000000" w:themeColor="text1"/>
        </w:rPr>
      </w:pPr>
    </w:p>
    <w:tbl>
      <w:tblPr>
        <w:tblW w:w="7800" w:type="dxa"/>
        <w:tblLook w:val="04A0" w:firstRow="1" w:lastRow="0" w:firstColumn="1" w:lastColumn="0" w:noHBand="0" w:noVBand="1"/>
      </w:tblPr>
      <w:tblGrid>
        <w:gridCol w:w="2645"/>
        <w:gridCol w:w="977"/>
        <w:gridCol w:w="1194"/>
        <w:gridCol w:w="1218"/>
        <w:gridCol w:w="1267"/>
        <w:gridCol w:w="1218"/>
      </w:tblGrid>
      <w:tr w:rsidR="001900F2" w:rsidRPr="00ED5F30" w14:paraId="47152747" w14:textId="77777777" w:rsidTr="00231C8D">
        <w:trPr>
          <w:trHeight w:val="380"/>
        </w:trPr>
        <w:tc>
          <w:tcPr>
            <w:tcW w:w="7800" w:type="dxa"/>
            <w:gridSpan w:val="6"/>
            <w:tcBorders>
              <w:top w:val="nil"/>
              <w:left w:val="nil"/>
              <w:bottom w:val="nil"/>
              <w:right w:val="nil"/>
            </w:tcBorders>
            <w:shd w:val="clear" w:color="auto" w:fill="auto"/>
            <w:vAlign w:val="center"/>
            <w:hideMark/>
          </w:tcPr>
          <w:p w14:paraId="2E53273D" w14:textId="77777777" w:rsidR="001900F2" w:rsidRPr="00ED5F30" w:rsidRDefault="001900F2" w:rsidP="00231C8D">
            <w:pPr>
              <w:rPr>
                <w:rFonts w:ascii="Arial" w:hAnsi="Arial" w:cs="Arial"/>
                <w:b/>
                <w:bCs/>
                <w:color w:val="010205"/>
                <w:sz w:val="30"/>
                <w:szCs w:val="30"/>
              </w:rPr>
            </w:pPr>
            <w:r w:rsidRPr="00ED5F30">
              <w:rPr>
                <w:rFonts w:ascii="Arial" w:hAnsi="Arial" w:cs="Arial"/>
                <w:b/>
                <w:bCs/>
                <w:color w:val="010205"/>
                <w:sz w:val="30"/>
                <w:szCs w:val="30"/>
              </w:rPr>
              <w:t>Group Statistics</w:t>
            </w:r>
          </w:p>
        </w:tc>
      </w:tr>
      <w:tr w:rsidR="001900F2" w:rsidRPr="00ED5F30" w14:paraId="7B375160" w14:textId="77777777" w:rsidTr="00231C8D">
        <w:trPr>
          <w:trHeight w:val="680"/>
        </w:trPr>
        <w:tc>
          <w:tcPr>
            <w:tcW w:w="2459" w:type="dxa"/>
            <w:tcBorders>
              <w:top w:val="nil"/>
              <w:left w:val="nil"/>
              <w:bottom w:val="single" w:sz="4" w:space="0" w:color="152935"/>
              <w:right w:val="nil"/>
            </w:tcBorders>
            <w:shd w:val="clear" w:color="auto" w:fill="auto"/>
            <w:vAlign w:val="bottom"/>
            <w:hideMark/>
          </w:tcPr>
          <w:p w14:paraId="119099A6" w14:textId="77777777" w:rsidR="001900F2" w:rsidRPr="00ED5F30" w:rsidRDefault="001900F2" w:rsidP="00231C8D">
            <w:pPr>
              <w:rPr>
                <w:rFonts w:ascii="Arial" w:hAnsi="Arial" w:cs="Arial"/>
                <w:color w:val="264A60"/>
              </w:rPr>
            </w:pPr>
            <w:proofErr w:type="spellStart"/>
            <w:r w:rsidRPr="00ED5F30">
              <w:rPr>
                <w:rFonts w:ascii="Arial" w:hAnsi="Arial" w:cs="Arial"/>
                <w:color w:val="264A60"/>
              </w:rPr>
              <w:t>COVID_Unit</w:t>
            </w:r>
            <w:proofErr w:type="spellEnd"/>
          </w:p>
        </w:tc>
        <w:tc>
          <w:tcPr>
            <w:tcW w:w="444" w:type="dxa"/>
            <w:tcBorders>
              <w:top w:val="nil"/>
              <w:left w:val="nil"/>
              <w:bottom w:val="nil"/>
              <w:right w:val="nil"/>
            </w:tcBorders>
            <w:shd w:val="clear" w:color="auto" w:fill="auto"/>
            <w:noWrap/>
            <w:vAlign w:val="bottom"/>
            <w:hideMark/>
          </w:tcPr>
          <w:p w14:paraId="73633A63" w14:textId="77777777" w:rsidR="001900F2" w:rsidRPr="00ED5F30" w:rsidRDefault="001900F2" w:rsidP="00231C8D">
            <w:pPr>
              <w:rPr>
                <w:rFonts w:ascii="Arial" w:hAnsi="Arial" w:cs="Arial"/>
                <w:color w:val="264A60"/>
              </w:rPr>
            </w:pPr>
          </w:p>
        </w:tc>
        <w:tc>
          <w:tcPr>
            <w:tcW w:w="1194" w:type="dxa"/>
            <w:tcBorders>
              <w:top w:val="nil"/>
              <w:left w:val="nil"/>
              <w:bottom w:val="single" w:sz="4" w:space="0" w:color="152935"/>
              <w:right w:val="single" w:sz="4" w:space="0" w:color="E0E0E0"/>
            </w:tcBorders>
            <w:shd w:val="clear" w:color="auto" w:fill="auto"/>
            <w:vAlign w:val="bottom"/>
            <w:hideMark/>
          </w:tcPr>
          <w:p w14:paraId="40C3D3F0" w14:textId="77777777" w:rsidR="001900F2" w:rsidRPr="00ED5F30" w:rsidRDefault="001900F2" w:rsidP="00231C8D">
            <w:pPr>
              <w:jc w:val="center"/>
              <w:rPr>
                <w:rFonts w:ascii="Arial" w:hAnsi="Arial" w:cs="Arial"/>
                <w:color w:val="264A60"/>
              </w:rPr>
            </w:pPr>
            <w:r w:rsidRPr="00ED5F30">
              <w:rPr>
                <w:rFonts w:ascii="Arial" w:hAnsi="Arial" w:cs="Arial"/>
                <w:color w:val="264A60"/>
              </w:rPr>
              <w:t>N</w:t>
            </w:r>
          </w:p>
        </w:tc>
        <w:tc>
          <w:tcPr>
            <w:tcW w:w="1218" w:type="dxa"/>
            <w:tcBorders>
              <w:top w:val="nil"/>
              <w:left w:val="nil"/>
              <w:bottom w:val="single" w:sz="4" w:space="0" w:color="152935"/>
              <w:right w:val="single" w:sz="4" w:space="0" w:color="E0E0E0"/>
            </w:tcBorders>
            <w:shd w:val="clear" w:color="auto" w:fill="auto"/>
            <w:vAlign w:val="bottom"/>
            <w:hideMark/>
          </w:tcPr>
          <w:p w14:paraId="33A66E49" w14:textId="77777777" w:rsidR="001900F2" w:rsidRPr="00ED5F30" w:rsidRDefault="001900F2" w:rsidP="00231C8D">
            <w:pPr>
              <w:jc w:val="center"/>
              <w:rPr>
                <w:rFonts w:ascii="Arial" w:hAnsi="Arial" w:cs="Arial"/>
                <w:color w:val="264A60"/>
              </w:rPr>
            </w:pPr>
            <w:r w:rsidRPr="00ED5F30">
              <w:rPr>
                <w:rFonts w:ascii="Arial" w:hAnsi="Arial" w:cs="Arial"/>
                <w:color w:val="264A60"/>
              </w:rPr>
              <w:t>Mean</w:t>
            </w:r>
          </w:p>
        </w:tc>
        <w:tc>
          <w:tcPr>
            <w:tcW w:w="1267" w:type="dxa"/>
            <w:tcBorders>
              <w:top w:val="nil"/>
              <w:left w:val="nil"/>
              <w:bottom w:val="single" w:sz="4" w:space="0" w:color="152935"/>
              <w:right w:val="single" w:sz="4" w:space="0" w:color="E0E0E0"/>
            </w:tcBorders>
            <w:shd w:val="clear" w:color="auto" w:fill="auto"/>
            <w:vAlign w:val="bottom"/>
            <w:hideMark/>
          </w:tcPr>
          <w:p w14:paraId="12E1C708" w14:textId="77777777" w:rsidR="001900F2" w:rsidRPr="00ED5F30" w:rsidRDefault="001900F2" w:rsidP="00231C8D">
            <w:pPr>
              <w:jc w:val="center"/>
              <w:rPr>
                <w:rFonts w:ascii="Arial" w:hAnsi="Arial" w:cs="Arial"/>
                <w:color w:val="264A60"/>
              </w:rPr>
            </w:pPr>
            <w:r w:rsidRPr="00ED5F30">
              <w:rPr>
                <w:rFonts w:ascii="Arial" w:hAnsi="Arial" w:cs="Arial"/>
                <w:color w:val="264A60"/>
              </w:rPr>
              <w:t>Std. Deviation</w:t>
            </w:r>
          </w:p>
        </w:tc>
        <w:tc>
          <w:tcPr>
            <w:tcW w:w="1218" w:type="dxa"/>
            <w:tcBorders>
              <w:top w:val="nil"/>
              <w:left w:val="nil"/>
              <w:bottom w:val="single" w:sz="4" w:space="0" w:color="152935"/>
              <w:right w:val="nil"/>
            </w:tcBorders>
            <w:shd w:val="clear" w:color="auto" w:fill="auto"/>
            <w:vAlign w:val="bottom"/>
            <w:hideMark/>
          </w:tcPr>
          <w:p w14:paraId="7A9D2F95" w14:textId="77777777" w:rsidR="001900F2" w:rsidRPr="00ED5F30" w:rsidRDefault="001900F2" w:rsidP="00231C8D">
            <w:pPr>
              <w:jc w:val="center"/>
              <w:rPr>
                <w:rFonts w:ascii="Arial" w:hAnsi="Arial" w:cs="Arial"/>
                <w:color w:val="264A60"/>
              </w:rPr>
            </w:pPr>
            <w:r w:rsidRPr="00ED5F30">
              <w:rPr>
                <w:rFonts w:ascii="Arial" w:hAnsi="Arial" w:cs="Arial"/>
                <w:color w:val="264A60"/>
              </w:rPr>
              <w:t>Std. Error Mean</w:t>
            </w:r>
          </w:p>
        </w:tc>
      </w:tr>
      <w:tr w:rsidR="001900F2" w:rsidRPr="00ED5F30" w14:paraId="2B7DBB20" w14:textId="77777777" w:rsidTr="00231C8D">
        <w:trPr>
          <w:trHeight w:val="320"/>
        </w:trPr>
        <w:tc>
          <w:tcPr>
            <w:tcW w:w="2459" w:type="dxa"/>
            <w:vMerge w:val="restart"/>
            <w:tcBorders>
              <w:top w:val="nil"/>
              <w:left w:val="nil"/>
              <w:bottom w:val="single" w:sz="4" w:space="0" w:color="152935"/>
              <w:right w:val="nil"/>
            </w:tcBorders>
            <w:shd w:val="clear" w:color="000000" w:fill="E0E0E0"/>
            <w:hideMark/>
          </w:tcPr>
          <w:p w14:paraId="1439BF99" w14:textId="77777777" w:rsidR="001900F2" w:rsidRPr="00ED5F30" w:rsidRDefault="001900F2" w:rsidP="00231C8D">
            <w:pPr>
              <w:rPr>
                <w:rFonts w:ascii="Arial" w:hAnsi="Arial" w:cs="Arial"/>
                <w:color w:val="264A60"/>
              </w:rPr>
            </w:pPr>
            <w:r w:rsidRPr="00ED5F30">
              <w:rPr>
                <w:rFonts w:ascii="Arial" w:hAnsi="Arial" w:cs="Arial"/>
                <w:color w:val="264A60"/>
              </w:rPr>
              <w:t>Retention_Profession2</w:t>
            </w:r>
          </w:p>
        </w:tc>
        <w:tc>
          <w:tcPr>
            <w:tcW w:w="444" w:type="dxa"/>
            <w:tcBorders>
              <w:top w:val="single" w:sz="4" w:space="0" w:color="152935"/>
              <w:left w:val="nil"/>
              <w:bottom w:val="single" w:sz="4" w:space="0" w:color="AEAEAE"/>
              <w:right w:val="nil"/>
            </w:tcBorders>
            <w:shd w:val="clear" w:color="000000" w:fill="E0E0E0"/>
            <w:noWrap/>
            <w:hideMark/>
          </w:tcPr>
          <w:p w14:paraId="0677FD78" w14:textId="77777777" w:rsidR="001900F2" w:rsidRPr="00ED5F30" w:rsidRDefault="001900F2" w:rsidP="00231C8D">
            <w:pPr>
              <w:rPr>
                <w:rFonts w:ascii="Arial" w:hAnsi="Arial" w:cs="Arial"/>
                <w:color w:val="264A60"/>
              </w:rPr>
            </w:pPr>
            <w:r>
              <w:rPr>
                <w:rFonts w:ascii="Arial" w:hAnsi="Arial" w:cs="Arial"/>
                <w:color w:val="264A60"/>
              </w:rPr>
              <w:t>COVID UNIT</w:t>
            </w:r>
          </w:p>
        </w:tc>
        <w:tc>
          <w:tcPr>
            <w:tcW w:w="1194" w:type="dxa"/>
            <w:tcBorders>
              <w:top w:val="nil"/>
              <w:left w:val="nil"/>
              <w:bottom w:val="single" w:sz="4" w:space="0" w:color="AEAEAE"/>
              <w:right w:val="single" w:sz="4" w:space="0" w:color="E0E0E0"/>
            </w:tcBorders>
            <w:shd w:val="clear" w:color="auto" w:fill="auto"/>
            <w:noWrap/>
            <w:hideMark/>
          </w:tcPr>
          <w:p w14:paraId="44439080" w14:textId="77777777" w:rsidR="001900F2" w:rsidRPr="00ED5F30" w:rsidRDefault="001900F2" w:rsidP="00231C8D">
            <w:pPr>
              <w:jc w:val="right"/>
              <w:rPr>
                <w:rFonts w:ascii="Arial" w:hAnsi="Arial" w:cs="Arial"/>
                <w:color w:val="010205"/>
              </w:rPr>
            </w:pPr>
            <w:r w:rsidRPr="00ED5F30">
              <w:rPr>
                <w:rFonts w:ascii="Arial" w:hAnsi="Arial" w:cs="Arial"/>
                <w:color w:val="010205"/>
              </w:rPr>
              <w:t>95</w:t>
            </w:r>
          </w:p>
        </w:tc>
        <w:tc>
          <w:tcPr>
            <w:tcW w:w="1218" w:type="dxa"/>
            <w:tcBorders>
              <w:top w:val="nil"/>
              <w:left w:val="nil"/>
              <w:bottom w:val="single" w:sz="4" w:space="0" w:color="AEAEAE"/>
              <w:right w:val="single" w:sz="4" w:space="0" w:color="E0E0E0"/>
            </w:tcBorders>
            <w:shd w:val="clear" w:color="auto" w:fill="auto"/>
            <w:noWrap/>
            <w:hideMark/>
          </w:tcPr>
          <w:p w14:paraId="6F0B6945" w14:textId="77777777" w:rsidR="001900F2" w:rsidRPr="00ED5F30" w:rsidRDefault="001900F2" w:rsidP="00231C8D">
            <w:pPr>
              <w:jc w:val="right"/>
              <w:rPr>
                <w:rFonts w:ascii="Arial" w:hAnsi="Arial" w:cs="Arial"/>
                <w:color w:val="010205"/>
              </w:rPr>
            </w:pPr>
            <w:r w:rsidRPr="00ED5F30">
              <w:rPr>
                <w:rFonts w:ascii="Arial" w:hAnsi="Arial" w:cs="Arial"/>
                <w:color w:val="010205"/>
              </w:rPr>
              <w:t>1.35</w:t>
            </w:r>
          </w:p>
        </w:tc>
        <w:tc>
          <w:tcPr>
            <w:tcW w:w="1267" w:type="dxa"/>
            <w:tcBorders>
              <w:top w:val="nil"/>
              <w:left w:val="nil"/>
              <w:bottom w:val="single" w:sz="4" w:space="0" w:color="AEAEAE"/>
              <w:right w:val="single" w:sz="4" w:space="0" w:color="E0E0E0"/>
            </w:tcBorders>
            <w:shd w:val="clear" w:color="auto" w:fill="auto"/>
            <w:noWrap/>
            <w:hideMark/>
          </w:tcPr>
          <w:p w14:paraId="23D2760D" w14:textId="77777777" w:rsidR="001900F2" w:rsidRPr="00ED5F30" w:rsidRDefault="001900F2" w:rsidP="00231C8D">
            <w:pPr>
              <w:jc w:val="right"/>
              <w:rPr>
                <w:rFonts w:ascii="Arial" w:hAnsi="Arial" w:cs="Arial"/>
                <w:color w:val="010205"/>
              </w:rPr>
            </w:pPr>
            <w:r w:rsidRPr="00ED5F30">
              <w:rPr>
                <w:rFonts w:ascii="Arial" w:hAnsi="Arial" w:cs="Arial"/>
                <w:color w:val="010205"/>
              </w:rPr>
              <w:t>0.479</w:t>
            </w:r>
          </w:p>
        </w:tc>
        <w:tc>
          <w:tcPr>
            <w:tcW w:w="1218" w:type="dxa"/>
            <w:tcBorders>
              <w:top w:val="nil"/>
              <w:left w:val="nil"/>
              <w:bottom w:val="single" w:sz="4" w:space="0" w:color="AEAEAE"/>
              <w:right w:val="nil"/>
            </w:tcBorders>
            <w:shd w:val="clear" w:color="auto" w:fill="auto"/>
            <w:noWrap/>
            <w:hideMark/>
          </w:tcPr>
          <w:p w14:paraId="5C079F79" w14:textId="77777777" w:rsidR="001900F2" w:rsidRPr="00ED5F30" w:rsidRDefault="001900F2" w:rsidP="00231C8D">
            <w:pPr>
              <w:jc w:val="right"/>
              <w:rPr>
                <w:rFonts w:ascii="Arial" w:hAnsi="Arial" w:cs="Arial"/>
                <w:color w:val="010205"/>
              </w:rPr>
            </w:pPr>
            <w:r w:rsidRPr="00ED5F30">
              <w:rPr>
                <w:rFonts w:ascii="Arial" w:hAnsi="Arial" w:cs="Arial"/>
                <w:color w:val="010205"/>
              </w:rPr>
              <w:t>0.049</w:t>
            </w:r>
          </w:p>
        </w:tc>
      </w:tr>
      <w:tr w:rsidR="001900F2" w:rsidRPr="00ED5F30" w14:paraId="6D21AEE8" w14:textId="77777777" w:rsidTr="00231C8D">
        <w:trPr>
          <w:trHeight w:val="320"/>
        </w:trPr>
        <w:tc>
          <w:tcPr>
            <w:tcW w:w="2459" w:type="dxa"/>
            <w:vMerge/>
            <w:tcBorders>
              <w:top w:val="nil"/>
              <w:left w:val="nil"/>
              <w:bottom w:val="single" w:sz="4" w:space="0" w:color="152935"/>
              <w:right w:val="nil"/>
            </w:tcBorders>
            <w:vAlign w:val="center"/>
            <w:hideMark/>
          </w:tcPr>
          <w:p w14:paraId="1180901F" w14:textId="77777777" w:rsidR="001900F2" w:rsidRPr="00ED5F30" w:rsidRDefault="001900F2" w:rsidP="00231C8D">
            <w:pPr>
              <w:rPr>
                <w:rFonts w:ascii="Arial" w:hAnsi="Arial" w:cs="Arial"/>
                <w:color w:val="264A60"/>
              </w:rPr>
            </w:pPr>
          </w:p>
        </w:tc>
        <w:tc>
          <w:tcPr>
            <w:tcW w:w="444" w:type="dxa"/>
            <w:tcBorders>
              <w:top w:val="nil"/>
              <w:left w:val="nil"/>
              <w:bottom w:val="single" w:sz="4" w:space="0" w:color="152935"/>
              <w:right w:val="nil"/>
            </w:tcBorders>
            <w:shd w:val="clear" w:color="000000" w:fill="E0E0E0"/>
            <w:noWrap/>
            <w:hideMark/>
          </w:tcPr>
          <w:p w14:paraId="0C25B268" w14:textId="77777777" w:rsidR="001900F2" w:rsidRPr="00ED5F30" w:rsidRDefault="001900F2" w:rsidP="00231C8D">
            <w:pPr>
              <w:rPr>
                <w:rFonts w:ascii="Arial" w:hAnsi="Arial" w:cs="Arial"/>
                <w:color w:val="264A60"/>
              </w:rPr>
            </w:pPr>
            <w:r>
              <w:rPr>
                <w:rFonts w:ascii="Arial" w:hAnsi="Arial" w:cs="Arial"/>
                <w:color w:val="264A60"/>
              </w:rPr>
              <w:t>NON-COVID UNIT</w:t>
            </w:r>
          </w:p>
        </w:tc>
        <w:tc>
          <w:tcPr>
            <w:tcW w:w="1194" w:type="dxa"/>
            <w:tcBorders>
              <w:top w:val="nil"/>
              <w:left w:val="nil"/>
              <w:bottom w:val="single" w:sz="4" w:space="0" w:color="152935"/>
              <w:right w:val="single" w:sz="4" w:space="0" w:color="E0E0E0"/>
            </w:tcBorders>
            <w:shd w:val="clear" w:color="auto" w:fill="auto"/>
            <w:noWrap/>
            <w:hideMark/>
          </w:tcPr>
          <w:p w14:paraId="1D39FBA7" w14:textId="77777777" w:rsidR="001900F2" w:rsidRPr="00ED5F30" w:rsidRDefault="001900F2" w:rsidP="00231C8D">
            <w:pPr>
              <w:jc w:val="right"/>
              <w:rPr>
                <w:rFonts w:ascii="Arial" w:hAnsi="Arial" w:cs="Arial"/>
                <w:color w:val="010205"/>
              </w:rPr>
            </w:pPr>
            <w:r w:rsidRPr="00ED5F30">
              <w:rPr>
                <w:rFonts w:ascii="Arial" w:hAnsi="Arial" w:cs="Arial"/>
                <w:color w:val="010205"/>
              </w:rPr>
              <w:t>128</w:t>
            </w:r>
          </w:p>
        </w:tc>
        <w:tc>
          <w:tcPr>
            <w:tcW w:w="1218" w:type="dxa"/>
            <w:tcBorders>
              <w:top w:val="nil"/>
              <w:left w:val="nil"/>
              <w:bottom w:val="single" w:sz="4" w:space="0" w:color="152935"/>
              <w:right w:val="single" w:sz="4" w:space="0" w:color="E0E0E0"/>
            </w:tcBorders>
            <w:shd w:val="clear" w:color="auto" w:fill="auto"/>
            <w:noWrap/>
            <w:hideMark/>
          </w:tcPr>
          <w:p w14:paraId="5477EE2A" w14:textId="77777777" w:rsidR="001900F2" w:rsidRPr="00ED5F30" w:rsidRDefault="001900F2" w:rsidP="00231C8D">
            <w:pPr>
              <w:jc w:val="right"/>
              <w:rPr>
                <w:rFonts w:ascii="Arial" w:hAnsi="Arial" w:cs="Arial"/>
                <w:color w:val="010205"/>
              </w:rPr>
            </w:pPr>
            <w:r w:rsidRPr="00ED5F30">
              <w:rPr>
                <w:rFonts w:ascii="Arial" w:hAnsi="Arial" w:cs="Arial"/>
                <w:color w:val="010205"/>
              </w:rPr>
              <w:t>1.12</w:t>
            </w:r>
          </w:p>
        </w:tc>
        <w:tc>
          <w:tcPr>
            <w:tcW w:w="1267" w:type="dxa"/>
            <w:tcBorders>
              <w:top w:val="nil"/>
              <w:left w:val="nil"/>
              <w:bottom w:val="single" w:sz="4" w:space="0" w:color="152935"/>
              <w:right w:val="single" w:sz="4" w:space="0" w:color="E0E0E0"/>
            </w:tcBorders>
            <w:shd w:val="clear" w:color="auto" w:fill="auto"/>
            <w:noWrap/>
            <w:hideMark/>
          </w:tcPr>
          <w:p w14:paraId="17F89974" w14:textId="77777777" w:rsidR="001900F2" w:rsidRPr="00ED5F30" w:rsidRDefault="001900F2" w:rsidP="00231C8D">
            <w:pPr>
              <w:jc w:val="right"/>
              <w:rPr>
                <w:rFonts w:ascii="Arial" w:hAnsi="Arial" w:cs="Arial"/>
                <w:color w:val="010205"/>
              </w:rPr>
            </w:pPr>
            <w:r w:rsidRPr="00ED5F30">
              <w:rPr>
                <w:rFonts w:ascii="Arial" w:hAnsi="Arial" w:cs="Arial"/>
                <w:color w:val="010205"/>
              </w:rPr>
              <w:t>0.323</w:t>
            </w:r>
          </w:p>
        </w:tc>
        <w:tc>
          <w:tcPr>
            <w:tcW w:w="1218" w:type="dxa"/>
            <w:tcBorders>
              <w:top w:val="nil"/>
              <w:left w:val="nil"/>
              <w:bottom w:val="single" w:sz="4" w:space="0" w:color="152935"/>
              <w:right w:val="nil"/>
            </w:tcBorders>
            <w:shd w:val="clear" w:color="auto" w:fill="auto"/>
            <w:noWrap/>
            <w:hideMark/>
          </w:tcPr>
          <w:p w14:paraId="3723A29A" w14:textId="77777777" w:rsidR="001900F2" w:rsidRPr="00ED5F30" w:rsidRDefault="001900F2" w:rsidP="00231C8D">
            <w:pPr>
              <w:jc w:val="right"/>
              <w:rPr>
                <w:rFonts w:ascii="Arial" w:hAnsi="Arial" w:cs="Arial"/>
                <w:color w:val="010205"/>
              </w:rPr>
            </w:pPr>
            <w:r w:rsidRPr="00ED5F30">
              <w:rPr>
                <w:rFonts w:ascii="Arial" w:hAnsi="Arial" w:cs="Arial"/>
                <w:color w:val="010205"/>
              </w:rPr>
              <w:t>0.029</w:t>
            </w:r>
          </w:p>
        </w:tc>
      </w:tr>
    </w:tbl>
    <w:p w14:paraId="403FE6A1" w14:textId="77777777" w:rsidR="001900F2" w:rsidRDefault="001900F2" w:rsidP="00231C8D">
      <w:pPr>
        <w:rPr>
          <w:color w:val="000000" w:themeColor="text1"/>
        </w:rPr>
      </w:pPr>
    </w:p>
    <w:p w14:paraId="6E7F7B23" w14:textId="77777777" w:rsidR="001900F2" w:rsidRDefault="001900F2" w:rsidP="00231C8D">
      <w:pPr>
        <w:rPr>
          <w:rFonts w:ascii="Arial" w:hAnsi="Arial" w:cs="Arial"/>
          <w:b/>
          <w:color w:val="000000" w:themeColor="text1"/>
          <w:sz w:val="30"/>
          <w:szCs w:val="30"/>
        </w:rPr>
      </w:pPr>
      <w:r>
        <w:rPr>
          <w:rFonts w:ascii="Arial" w:hAnsi="Arial" w:cs="Arial"/>
          <w:b/>
          <w:color w:val="000000" w:themeColor="text1"/>
          <w:sz w:val="30"/>
          <w:szCs w:val="30"/>
        </w:rPr>
        <w:t>Independent Samples Test</w:t>
      </w:r>
    </w:p>
    <w:tbl>
      <w:tblPr>
        <w:tblW w:w="0" w:type="auto"/>
        <w:tblLook w:val="04A0" w:firstRow="1" w:lastRow="0" w:firstColumn="1" w:lastColumn="0" w:noHBand="0" w:noVBand="1"/>
      </w:tblPr>
      <w:tblGrid>
        <w:gridCol w:w="1186"/>
        <w:gridCol w:w="902"/>
        <w:gridCol w:w="781"/>
        <w:gridCol w:w="717"/>
        <w:gridCol w:w="939"/>
        <w:gridCol w:w="803"/>
        <w:gridCol w:w="1164"/>
        <w:gridCol w:w="1187"/>
        <w:gridCol w:w="838"/>
        <w:gridCol w:w="838"/>
      </w:tblGrid>
      <w:tr w:rsidR="001900F2" w:rsidRPr="00ED5F30" w14:paraId="08C52A1E" w14:textId="77777777" w:rsidTr="00231C8D">
        <w:trPr>
          <w:trHeight w:val="320"/>
        </w:trPr>
        <w:tc>
          <w:tcPr>
            <w:tcW w:w="0" w:type="auto"/>
            <w:tcBorders>
              <w:top w:val="nil"/>
              <w:left w:val="nil"/>
              <w:bottom w:val="nil"/>
              <w:right w:val="nil"/>
            </w:tcBorders>
            <w:shd w:val="clear" w:color="auto" w:fill="auto"/>
            <w:noWrap/>
            <w:vAlign w:val="bottom"/>
            <w:hideMark/>
          </w:tcPr>
          <w:p w14:paraId="2BA3E6F3" w14:textId="77777777" w:rsidR="001900F2" w:rsidRPr="00ED5F30" w:rsidRDefault="001900F2" w:rsidP="00231C8D">
            <w:pPr>
              <w:rPr>
                <w:sz w:val="20"/>
                <w:szCs w:val="20"/>
              </w:rPr>
            </w:pPr>
          </w:p>
        </w:tc>
        <w:tc>
          <w:tcPr>
            <w:tcW w:w="0" w:type="auto"/>
            <w:gridSpan w:val="2"/>
            <w:tcBorders>
              <w:top w:val="nil"/>
              <w:left w:val="nil"/>
              <w:bottom w:val="nil"/>
              <w:right w:val="single" w:sz="4" w:space="0" w:color="E0E0E0"/>
            </w:tcBorders>
            <w:shd w:val="clear" w:color="auto" w:fill="auto"/>
            <w:vAlign w:val="bottom"/>
            <w:hideMark/>
          </w:tcPr>
          <w:p w14:paraId="49DFCE38" w14:textId="77777777" w:rsidR="001900F2" w:rsidRPr="00ED5F30" w:rsidRDefault="001900F2" w:rsidP="00231C8D">
            <w:pPr>
              <w:jc w:val="center"/>
              <w:rPr>
                <w:rFonts w:ascii="Arial" w:hAnsi="Arial" w:cs="Arial"/>
                <w:color w:val="264A60"/>
                <w:sz w:val="20"/>
                <w:szCs w:val="20"/>
              </w:rPr>
            </w:pPr>
            <w:proofErr w:type="spellStart"/>
            <w:r w:rsidRPr="00ED5F30">
              <w:rPr>
                <w:rFonts w:ascii="Arial" w:hAnsi="Arial" w:cs="Arial"/>
                <w:color w:val="264A60"/>
                <w:sz w:val="20"/>
                <w:szCs w:val="20"/>
              </w:rPr>
              <w:t>Levene's</w:t>
            </w:r>
            <w:proofErr w:type="spellEnd"/>
            <w:r w:rsidRPr="00ED5F30">
              <w:rPr>
                <w:rFonts w:ascii="Arial" w:hAnsi="Arial" w:cs="Arial"/>
                <w:color w:val="264A60"/>
                <w:sz w:val="20"/>
                <w:szCs w:val="20"/>
              </w:rPr>
              <w:t xml:space="preserve"> Test for Equality of Variances</w:t>
            </w:r>
          </w:p>
        </w:tc>
        <w:tc>
          <w:tcPr>
            <w:tcW w:w="0" w:type="auto"/>
            <w:gridSpan w:val="7"/>
            <w:tcBorders>
              <w:top w:val="nil"/>
              <w:left w:val="nil"/>
              <w:bottom w:val="nil"/>
              <w:right w:val="single" w:sz="4" w:space="0" w:color="E0E0E0"/>
            </w:tcBorders>
            <w:shd w:val="clear" w:color="auto" w:fill="auto"/>
            <w:vAlign w:val="bottom"/>
            <w:hideMark/>
          </w:tcPr>
          <w:p w14:paraId="29F7214C"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t-test for Equality of Means</w:t>
            </w:r>
          </w:p>
        </w:tc>
      </w:tr>
      <w:tr w:rsidR="001900F2" w:rsidRPr="00ED5F30" w14:paraId="101E7573" w14:textId="77777777" w:rsidTr="00231C8D">
        <w:trPr>
          <w:trHeight w:val="320"/>
        </w:trPr>
        <w:tc>
          <w:tcPr>
            <w:tcW w:w="0" w:type="auto"/>
            <w:tcBorders>
              <w:top w:val="nil"/>
              <w:left w:val="nil"/>
              <w:bottom w:val="nil"/>
              <w:right w:val="nil"/>
            </w:tcBorders>
            <w:shd w:val="clear" w:color="auto" w:fill="auto"/>
            <w:noWrap/>
            <w:vAlign w:val="bottom"/>
            <w:hideMark/>
          </w:tcPr>
          <w:p w14:paraId="0EED7BA5" w14:textId="77777777" w:rsidR="001900F2" w:rsidRPr="00ED5F30" w:rsidRDefault="001900F2" w:rsidP="00231C8D">
            <w:pPr>
              <w:jc w:val="center"/>
              <w:rPr>
                <w:rFonts w:ascii="Arial" w:hAnsi="Arial" w:cs="Arial"/>
                <w:color w:val="264A60"/>
                <w:sz w:val="20"/>
                <w:szCs w:val="20"/>
              </w:rPr>
            </w:pPr>
          </w:p>
        </w:tc>
        <w:tc>
          <w:tcPr>
            <w:tcW w:w="0" w:type="auto"/>
            <w:vMerge w:val="restart"/>
            <w:tcBorders>
              <w:top w:val="nil"/>
              <w:left w:val="nil"/>
              <w:bottom w:val="single" w:sz="4" w:space="0" w:color="152935"/>
              <w:right w:val="single" w:sz="4" w:space="0" w:color="E0E0E0"/>
            </w:tcBorders>
            <w:shd w:val="clear" w:color="auto" w:fill="auto"/>
            <w:vAlign w:val="bottom"/>
            <w:hideMark/>
          </w:tcPr>
          <w:p w14:paraId="47AD2C01"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F</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597DEBA4"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Sig.</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4EC5E525"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t</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18F48BDE" w14:textId="77777777" w:rsidR="001900F2" w:rsidRPr="00ED5F30" w:rsidRDefault="001900F2" w:rsidP="00231C8D">
            <w:pPr>
              <w:jc w:val="center"/>
              <w:rPr>
                <w:rFonts w:ascii="Arial" w:hAnsi="Arial" w:cs="Arial"/>
                <w:color w:val="264A60"/>
                <w:sz w:val="20"/>
                <w:szCs w:val="20"/>
              </w:rPr>
            </w:pPr>
            <w:proofErr w:type="spellStart"/>
            <w:r w:rsidRPr="00ED5F30">
              <w:rPr>
                <w:rFonts w:ascii="Arial" w:hAnsi="Arial" w:cs="Arial"/>
                <w:color w:val="264A60"/>
                <w:sz w:val="20"/>
                <w:szCs w:val="20"/>
              </w:rPr>
              <w:t>df</w:t>
            </w:r>
            <w:proofErr w:type="spellEnd"/>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78A68BCD"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Sig. (2-tailed)</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284E349B"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Mean Difference</w:t>
            </w:r>
          </w:p>
        </w:tc>
        <w:tc>
          <w:tcPr>
            <w:tcW w:w="0" w:type="auto"/>
            <w:vMerge w:val="restart"/>
            <w:tcBorders>
              <w:top w:val="nil"/>
              <w:left w:val="single" w:sz="4" w:space="0" w:color="E0E0E0"/>
              <w:bottom w:val="single" w:sz="4" w:space="0" w:color="152935"/>
              <w:right w:val="single" w:sz="4" w:space="0" w:color="E0E0E0"/>
            </w:tcBorders>
            <w:shd w:val="clear" w:color="auto" w:fill="auto"/>
            <w:vAlign w:val="bottom"/>
            <w:hideMark/>
          </w:tcPr>
          <w:p w14:paraId="5B44DEF8"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Std. Error Difference</w:t>
            </w:r>
          </w:p>
        </w:tc>
        <w:tc>
          <w:tcPr>
            <w:tcW w:w="0" w:type="auto"/>
            <w:gridSpan w:val="2"/>
            <w:tcBorders>
              <w:top w:val="nil"/>
              <w:left w:val="nil"/>
              <w:bottom w:val="nil"/>
              <w:right w:val="single" w:sz="4" w:space="0" w:color="E0E0E0"/>
            </w:tcBorders>
            <w:shd w:val="clear" w:color="auto" w:fill="auto"/>
            <w:vAlign w:val="bottom"/>
            <w:hideMark/>
          </w:tcPr>
          <w:p w14:paraId="7C2AC6ED"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95% Confidence Interval of the Difference</w:t>
            </w:r>
          </w:p>
        </w:tc>
      </w:tr>
      <w:tr w:rsidR="001900F2" w:rsidRPr="00ED5F30" w14:paraId="3A4F6FD0" w14:textId="77777777" w:rsidTr="00231C8D">
        <w:trPr>
          <w:trHeight w:val="340"/>
        </w:trPr>
        <w:tc>
          <w:tcPr>
            <w:tcW w:w="0" w:type="auto"/>
            <w:tcBorders>
              <w:top w:val="nil"/>
              <w:left w:val="nil"/>
              <w:bottom w:val="nil"/>
              <w:right w:val="nil"/>
            </w:tcBorders>
            <w:shd w:val="clear" w:color="auto" w:fill="auto"/>
            <w:noWrap/>
            <w:vAlign w:val="bottom"/>
            <w:hideMark/>
          </w:tcPr>
          <w:p w14:paraId="7B8C8049" w14:textId="77777777" w:rsidR="001900F2" w:rsidRPr="00ED5F30" w:rsidRDefault="001900F2" w:rsidP="00231C8D">
            <w:pPr>
              <w:jc w:val="center"/>
              <w:rPr>
                <w:rFonts w:ascii="Arial" w:hAnsi="Arial" w:cs="Arial"/>
                <w:color w:val="264A60"/>
                <w:sz w:val="20"/>
                <w:szCs w:val="20"/>
              </w:rPr>
            </w:pPr>
          </w:p>
        </w:tc>
        <w:tc>
          <w:tcPr>
            <w:tcW w:w="0" w:type="auto"/>
            <w:vMerge/>
            <w:tcBorders>
              <w:top w:val="nil"/>
              <w:left w:val="nil"/>
              <w:bottom w:val="single" w:sz="4" w:space="0" w:color="152935"/>
              <w:right w:val="single" w:sz="4" w:space="0" w:color="E0E0E0"/>
            </w:tcBorders>
            <w:vAlign w:val="center"/>
            <w:hideMark/>
          </w:tcPr>
          <w:p w14:paraId="5822639C" w14:textId="77777777" w:rsidR="001900F2" w:rsidRPr="00ED5F3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3A543183" w14:textId="77777777" w:rsidR="001900F2" w:rsidRPr="00ED5F3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4AFC4043" w14:textId="77777777" w:rsidR="001900F2" w:rsidRPr="00ED5F3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4A3A23BB" w14:textId="77777777" w:rsidR="001900F2" w:rsidRPr="00ED5F3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33798B29" w14:textId="77777777" w:rsidR="001900F2" w:rsidRPr="00ED5F3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58DC6FA5" w14:textId="77777777" w:rsidR="001900F2" w:rsidRPr="00ED5F30" w:rsidRDefault="001900F2" w:rsidP="00231C8D">
            <w:pPr>
              <w:rPr>
                <w:rFonts w:ascii="Arial" w:hAnsi="Arial" w:cs="Arial"/>
                <w:color w:val="264A60"/>
                <w:sz w:val="20"/>
                <w:szCs w:val="20"/>
              </w:rPr>
            </w:pPr>
          </w:p>
        </w:tc>
        <w:tc>
          <w:tcPr>
            <w:tcW w:w="0" w:type="auto"/>
            <w:vMerge/>
            <w:tcBorders>
              <w:top w:val="nil"/>
              <w:left w:val="single" w:sz="4" w:space="0" w:color="E0E0E0"/>
              <w:bottom w:val="single" w:sz="4" w:space="0" w:color="152935"/>
              <w:right w:val="single" w:sz="4" w:space="0" w:color="E0E0E0"/>
            </w:tcBorders>
            <w:vAlign w:val="center"/>
            <w:hideMark/>
          </w:tcPr>
          <w:p w14:paraId="1BB3FF49" w14:textId="77777777" w:rsidR="001900F2" w:rsidRPr="00ED5F30" w:rsidRDefault="001900F2" w:rsidP="00231C8D">
            <w:pPr>
              <w:rPr>
                <w:rFonts w:ascii="Arial" w:hAnsi="Arial" w:cs="Arial"/>
                <w:color w:val="264A60"/>
                <w:sz w:val="20"/>
                <w:szCs w:val="20"/>
              </w:rPr>
            </w:pPr>
          </w:p>
        </w:tc>
        <w:tc>
          <w:tcPr>
            <w:tcW w:w="0" w:type="auto"/>
            <w:tcBorders>
              <w:top w:val="nil"/>
              <w:left w:val="nil"/>
              <w:bottom w:val="single" w:sz="4" w:space="0" w:color="152935"/>
              <w:right w:val="single" w:sz="4" w:space="0" w:color="E0E0E0"/>
            </w:tcBorders>
            <w:shd w:val="clear" w:color="auto" w:fill="auto"/>
            <w:vAlign w:val="bottom"/>
            <w:hideMark/>
          </w:tcPr>
          <w:p w14:paraId="63554E09"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Lower</w:t>
            </w:r>
          </w:p>
        </w:tc>
        <w:tc>
          <w:tcPr>
            <w:tcW w:w="0" w:type="auto"/>
            <w:tcBorders>
              <w:top w:val="nil"/>
              <w:left w:val="nil"/>
              <w:bottom w:val="single" w:sz="4" w:space="0" w:color="152935"/>
              <w:right w:val="nil"/>
            </w:tcBorders>
            <w:shd w:val="clear" w:color="auto" w:fill="auto"/>
            <w:vAlign w:val="bottom"/>
            <w:hideMark/>
          </w:tcPr>
          <w:p w14:paraId="5A9FAA27" w14:textId="77777777" w:rsidR="001900F2" w:rsidRPr="00ED5F30" w:rsidRDefault="001900F2" w:rsidP="00231C8D">
            <w:pPr>
              <w:jc w:val="center"/>
              <w:rPr>
                <w:rFonts w:ascii="Arial" w:hAnsi="Arial" w:cs="Arial"/>
                <w:color w:val="264A60"/>
                <w:sz w:val="20"/>
                <w:szCs w:val="20"/>
              </w:rPr>
            </w:pPr>
            <w:r w:rsidRPr="00ED5F30">
              <w:rPr>
                <w:rFonts w:ascii="Arial" w:hAnsi="Arial" w:cs="Arial"/>
                <w:color w:val="264A60"/>
                <w:sz w:val="20"/>
                <w:szCs w:val="20"/>
              </w:rPr>
              <w:t>Upper</w:t>
            </w:r>
          </w:p>
        </w:tc>
      </w:tr>
      <w:tr w:rsidR="001900F2" w:rsidRPr="00ED5F30" w14:paraId="110B59C4" w14:textId="77777777" w:rsidTr="00231C8D">
        <w:trPr>
          <w:trHeight w:val="1020"/>
        </w:trPr>
        <w:tc>
          <w:tcPr>
            <w:tcW w:w="0" w:type="auto"/>
            <w:tcBorders>
              <w:top w:val="single" w:sz="4" w:space="0" w:color="152935"/>
              <w:left w:val="nil"/>
              <w:bottom w:val="single" w:sz="4" w:space="0" w:color="AEAEAE"/>
              <w:right w:val="nil"/>
            </w:tcBorders>
            <w:shd w:val="clear" w:color="000000" w:fill="E0E0E0"/>
            <w:hideMark/>
          </w:tcPr>
          <w:p w14:paraId="148149A5" w14:textId="77777777" w:rsidR="001900F2" w:rsidRPr="00ED5F30" w:rsidRDefault="001900F2" w:rsidP="00231C8D">
            <w:pPr>
              <w:rPr>
                <w:rFonts w:ascii="Arial" w:hAnsi="Arial" w:cs="Arial"/>
                <w:color w:val="264A60"/>
                <w:sz w:val="20"/>
                <w:szCs w:val="20"/>
              </w:rPr>
            </w:pPr>
            <w:r w:rsidRPr="00ED5F30">
              <w:rPr>
                <w:rFonts w:ascii="Arial" w:hAnsi="Arial" w:cs="Arial"/>
                <w:color w:val="264A60"/>
                <w:sz w:val="20"/>
                <w:szCs w:val="20"/>
              </w:rPr>
              <w:t>Equal variances assumed</w:t>
            </w:r>
          </w:p>
        </w:tc>
        <w:tc>
          <w:tcPr>
            <w:tcW w:w="0" w:type="auto"/>
            <w:tcBorders>
              <w:top w:val="nil"/>
              <w:left w:val="nil"/>
              <w:bottom w:val="single" w:sz="4" w:space="0" w:color="AEAEAE"/>
              <w:right w:val="single" w:sz="4" w:space="0" w:color="E0E0E0"/>
            </w:tcBorders>
            <w:shd w:val="clear" w:color="auto" w:fill="auto"/>
            <w:noWrap/>
            <w:hideMark/>
          </w:tcPr>
          <w:p w14:paraId="3EF2F291"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74.953</w:t>
            </w:r>
          </w:p>
        </w:tc>
        <w:tc>
          <w:tcPr>
            <w:tcW w:w="0" w:type="auto"/>
            <w:tcBorders>
              <w:top w:val="nil"/>
              <w:left w:val="nil"/>
              <w:bottom w:val="single" w:sz="4" w:space="0" w:color="AEAEAE"/>
              <w:right w:val="single" w:sz="4" w:space="0" w:color="E0E0E0"/>
            </w:tcBorders>
            <w:shd w:val="clear" w:color="auto" w:fill="auto"/>
            <w:noWrap/>
            <w:hideMark/>
          </w:tcPr>
          <w:p w14:paraId="0950844A"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highlight w:val="yellow"/>
              </w:rPr>
              <w:t>0.000</w:t>
            </w:r>
          </w:p>
        </w:tc>
        <w:tc>
          <w:tcPr>
            <w:tcW w:w="0" w:type="auto"/>
            <w:tcBorders>
              <w:top w:val="nil"/>
              <w:left w:val="nil"/>
              <w:bottom w:val="single" w:sz="4" w:space="0" w:color="AEAEAE"/>
              <w:right w:val="single" w:sz="4" w:space="0" w:color="E0E0E0"/>
            </w:tcBorders>
            <w:shd w:val="clear" w:color="auto" w:fill="auto"/>
            <w:noWrap/>
            <w:hideMark/>
          </w:tcPr>
          <w:p w14:paraId="70EFB5AA"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4.285</w:t>
            </w:r>
          </w:p>
        </w:tc>
        <w:tc>
          <w:tcPr>
            <w:tcW w:w="0" w:type="auto"/>
            <w:tcBorders>
              <w:top w:val="nil"/>
              <w:left w:val="nil"/>
              <w:bottom w:val="single" w:sz="4" w:space="0" w:color="AEAEAE"/>
              <w:right w:val="single" w:sz="4" w:space="0" w:color="E0E0E0"/>
            </w:tcBorders>
            <w:shd w:val="clear" w:color="auto" w:fill="auto"/>
            <w:noWrap/>
            <w:hideMark/>
          </w:tcPr>
          <w:p w14:paraId="37193019"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221</w:t>
            </w:r>
          </w:p>
        </w:tc>
        <w:tc>
          <w:tcPr>
            <w:tcW w:w="0" w:type="auto"/>
            <w:tcBorders>
              <w:top w:val="nil"/>
              <w:left w:val="nil"/>
              <w:bottom w:val="single" w:sz="4" w:space="0" w:color="AEAEAE"/>
              <w:right w:val="single" w:sz="4" w:space="0" w:color="E0E0E0"/>
            </w:tcBorders>
            <w:shd w:val="clear" w:color="auto" w:fill="auto"/>
            <w:noWrap/>
            <w:hideMark/>
          </w:tcPr>
          <w:p w14:paraId="5C56F3F1"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0.000</w:t>
            </w:r>
          </w:p>
        </w:tc>
        <w:tc>
          <w:tcPr>
            <w:tcW w:w="0" w:type="auto"/>
            <w:tcBorders>
              <w:top w:val="nil"/>
              <w:left w:val="nil"/>
              <w:bottom w:val="single" w:sz="4" w:space="0" w:color="AEAEAE"/>
              <w:right w:val="single" w:sz="4" w:space="0" w:color="E0E0E0"/>
            </w:tcBorders>
            <w:shd w:val="clear" w:color="auto" w:fill="auto"/>
            <w:noWrap/>
            <w:hideMark/>
          </w:tcPr>
          <w:p w14:paraId="0ED93B9F"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0.230</w:t>
            </w:r>
          </w:p>
        </w:tc>
        <w:tc>
          <w:tcPr>
            <w:tcW w:w="0" w:type="auto"/>
            <w:tcBorders>
              <w:top w:val="nil"/>
              <w:left w:val="nil"/>
              <w:bottom w:val="single" w:sz="4" w:space="0" w:color="AEAEAE"/>
              <w:right w:val="single" w:sz="4" w:space="0" w:color="E0E0E0"/>
            </w:tcBorders>
            <w:shd w:val="clear" w:color="auto" w:fill="auto"/>
            <w:noWrap/>
            <w:hideMark/>
          </w:tcPr>
          <w:p w14:paraId="3ED0F8C9"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0.054</w:t>
            </w:r>
          </w:p>
        </w:tc>
        <w:tc>
          <w:tcPr>
            <w:tcW w:w="0" w:type="auto"/>
            <w:tcBorders>
              <w:top w:val="nil"/>
              <w:left w:val="nil"/>
              <w:bottom w:val="single" w:sz="4" w:space="0" w:color="AEAEAE"/>
              <w:right w:val="single" w:sz="4" w:space="0" w:color="E0E0E0"/>
            </w:tcBorders>
            <w:shd w:val="clear" w:color="auto" w:fill="auto"/>
            <w:noWrap/>
            <w:hideMark/>
          </w:tcPr>
          <w:p w14:paraId="71E50F6F"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0.124</w:t>
            </w:r>
          </w:p>
        </w:tc>
        <w:tc>
          <w:tcPr>
            <w:tcW w:w="0" w:type="auto"/>
            <w:tcBorders>
              <w:top w:val="nil"/>
              <w:left w:val="nil"/>
              <w:bottom w:val="single" w:sz="4" w:space="0" w:color="AEAEAE"/>
              <w:right w:val="nil"/>
            </w:tcBorders>
            <w:shd w:val="clear" w:color="auto" w:fill="auto"/>
            <w:noWrap/>
            <w:hideMark/>
          </w:tcPr>
          <w:p w14:paraId="7B8DFC0C"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0.336</w:t>
            </w:r>
          </w:p>
        </w:tc>
      </w:tr>
      <w:tr w:rsidR="001900F2" w:rsidRPr="00ED5F30" w14:paraId="320E89D8" w14:textId="77777777" w:rsidTr="00231C8D">
        <w:trPr>
          <w:trHeight w:val="1360"/>
        </w:trPr>
        <w:tc>
          <w:tcPr>
            <w:tcW w:w="0" w:type="auto"/>
            <w:tcBorders>
              <w:top w:val="nil"/>
              <w:left w:val="nil"/>
              <w:bottom w:val="single" w:sz="4" w:space="0" w:color="152935"/>
              <w:right w:val="nil"/>
            </w:tcBorders>
            <w:shd w:val="clear" w:color="000000" w:fill="E0E0E0"/>
            <w:hideMark/>
          </w:tcPr>
          <w:p w14:paraId="7B7F5BFD" w14:textId="77777777" w:rsidR="001900F2" w:rsidRPr="00ED5F30" w:rsidRDefault="001900F2" w:rsidP="00231C8D">
            <w:pPr>
              <w:rPr>
                <w:rFonts w:ascii="Arial" w:hAnsi="Arial" w:cs="Arial"/>
                <w:color w:val="264A60"/>
                <w:sz w:val="20"/>
                <w:szCs w:val="20"/>
              </w:rPr>
            </w:pPr>
            <w:r w:rsidRPr="00ED5F30">
              <w:rPr>
                <w:rFonts w:ascii="Arial" w:hAnsi="Arial" w:cs="Arial"/>
                <w:color w:val="264A60"/>
                <w:sz w:val="20"/>
                <w:szCs w:val="20"/>
              </w:rPr>
              <w:t>Equal variances not assumed</w:t>
            </w:r>
          </w:p>
        </w:tc>
        <w:tc>
          <w:tcPr>
            <w:tcW w:w="0" w:type="auto"/>
            <w:tcBorders>
              <w:top w:val="nil"/>
              <w:left w:val="nil"/>
              <w:bottom w:val="single" w:sz="4" w:space="0" w:color="152935"/>
              <w:right w:val="single" w:sz="4" w:space="0" w:color="E0E0E0"/>
            </w:tcBorders>
            <w:shd w:val="clear" w:color="auto" w:fill="auto"/>
            <w:hideMark/>
          </w:tcPr>
          <w:p w14:paraId="5FF8E40E" w14:textId="77777777" w:rsidR="001900F2" w:rsidRPr="00ED5F30" w:rsidRDefault="001900F2" w:rsidP="00231C8D">
            <w:pPr>
              <w:rPr>
                <w:rFonts w:ascii="Arial" w:hAnsi="Arial" w:cs="Arial"/>
                <w:color w:val="010205"/>
                <w:sz w:val="20"/>
                <w:szCs w:val="20"/>
              </w:rPr>
            </w:pPr>
            <w:r w:rsidRPr="00ED5F30">
              <w:rPr>
                <w:rFonts w:ascii="Arial" w:hAnsi="Arial" w:cs="Arial"/>
                <w:color w:val="010205"/>
                <w:sz w:val="20"/>
                <w:szCs w:val="20"/>
              </w:rPr>
              <w:t> </w:t>
            </w:r>
          </w:p>
        </w:tc>
        <w:tc>
          <w:tcPr>
            <w:tcW w:w="0" w:type="auto"/>
            <w:tcBorders>
              <w:top w:val="nil"/>
              <w:left w:val="nil"/>
              <w:bottom w:val="single" w:sz="4" w:space="0" w:color="152935"/>
              <w:right w:val="single" w:sz="4" w:space="0" w:color="E0E0E0"/>
            </w:tcBorders>
            <w:shd w:val="clear" w:color="auto" w:fill="auto"/>
            <w:hideMark/>
          </w:tcPr>
          <w:p w14:paraId="6A51E3B2" w14:textId="77777777" w:rsidR="001900F2" w:rsidRPr="00ED5F30" w:rsidRDefault="001900F2" w:rsidP="00231C8D">
            <w:pPr>
              <w:rPr>
                <w:rFonts w:ascii="Arial" w:hAnsi="Arial" w:cs="Arial"/>
                <w:color w:val="010205"/>
                <w:sz w:val="20"/>
                <w:szCs w:val="20"/>
              </w:rPr>
            </w:pPr>
            <w:r w:rsidRPr="00ED5F30">
              <w:rPr>
                <w:rFonts w:ascii="Arial" w:hAnsi="Arial" w:cs="Arial"/>
                <w:color w:val="010205"/>
                <w:sz w:val="20"/>
                <w:szCs w:val="20"/>
              </w:rPr>
              <w:t> </w:t>
            </w:r>
          </w:p>
        </w:tc>
        <w:tc>
          <w:tcPr>
            <w:tcW w:w="0" w:type="auto"/>
            <w:tcBorders>
              <w:top w:val="nil"/>
              <w:left w:val="nil"/>
              <w:bottom w:val="single" w:sz="4" w:space="0" w:color="152935"/>
              <w:right w:val="single" w:sz="4" w:space="0" w:color="E0E0E0"/>
            </w:tcBorders>
            <w:shd w:val="clear" w:color="auto" w:fill="auto"/>
            <w:noWrap/>
            <w:hideMark/>
          </w:tcPr>
          <w:p w14:paraId="6299121B"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4.052</w:t>
            </w:r>
          </w:p>
        </w:tc>
        <w:tc>
          <w:tcPr>
            <w:tcW w:w="0" w:type="auto"/>
            <w:tcBorders>
              <w:top w:val="nil"/>
              <w:left w:val="nil"/>
              <w:bottom w:val="single" w:sz="4" w:space="0" w:color="152935"/>
              <w:right w:val="single" w:sz="4" w:space="0" w:color="E0E0E0"/>
            </w:tcBorders>
            <w:shd w:val="clear" w:color="auto" w:fill="auto"/>
            <w:noWrap/>
            <w:hideMark/>
          </w:tcPr>
          <w:p w14:paraId="25588BF9"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155.125</w:t>
            </w:r>
          </w:p>
        </w:tc>
        <w:tc>
          <w:tcPr>
            <w:tcW w:w="0" w:type="auto"/>
            <w:tcBorders>
              <w:top w:val="nil"/>
              <w:left w:val="nil"/>
              <w:bottom w:val="single" w:sz="4" w:space="0" w:color="152935"/>
              <w:right w:val="single" w:sz="4" w:space="0" w:color="E0E0E0"/>
            </w:tcBorders>
            <w:shd w:val="clear" w:color="auto" w:fill="auto"/>
            <w:noWrap/>
            <w:hideMark/>
          </w:tcPr>
          <w:p w14:paraId="50FE9417"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0.000</w:t>
            </w:r>
          </w:p>
        </w:tc>
        <w:tc>
          <w:tcPr>
            <w:tcW w:w="0" w:type="auto"/>
            <w:tcBorders>
              <w:top w:val="nil"/>
              <w:left w:val="nil"/>
              <w:bottom w:val="single" w:sz="4" w:space="0" w:color="152935"/>
              <w:right w:val="single" w:sz="4" w:space="0" w:color="E0E0E0"/>
            </w:tcBorders>
            <w:shd w:val="clear" w:color="auto" w:fill="auto"/>
            <w:noWrap/>
            <w:hideMark/>
          </w:tcPr>
          <w:p w14:paraId="51841EE1"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0.230</w:t>
            </w:r>
          </w:p>
        </w:tc>
        <w:tc>
          <w:tcPr>
            <w:tcW w:w="0" w:type="auto"/>
            <w:tcBorders>
              <w:top w:val="nil"/>
              <w:left w:val="nil"/>
              <w:bottom w:val="single" w:sz="4" w:space="0" w:color="152935"/>
              <w:right w:val="single" w:sz="4" w:space="0" w:color="E0E0E0"/>
            </w:tcBorders>
            <w:shd w:val="clear" w:color="auto" w:fill="auto"/>
            <w:noWrap/>
            <w:hideMark/>
          </w:tcPr>
          <w:p w14:paraId="54A1867D"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0.057</w:t>
            </w:r>
          </w:p>
        </w:tc>
        <w:tc>
          <w:tcPr>
            <w:tcW w:w="0" w:type="auto"/>
            <w:tcBorders>
              <w:top w:val="nil"/>
              <w:left w:val="nil"/>
              <w:bottom w:val="single" w:sz="4" w:space="0" w:color="152935"/>
              <w:right w:val="single" w:sz="4" w:space="0" w:color="E0E0E0"/>
            </w:tcBorders>
            <w:shd w:val="clear" w:color="auto" w:fill="auto"/>
            <w:noWrap/>
            <w:hideMark/>
          </w:tcPr>
          <w:p w14:paraId="53B140B3"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0.118</w:t>
            </w:r>
          </w:p>
        </w:tc>
        <w:tc>
          <w:tcPr>
            <w:tcW w:w="0" w:type="auto"/>
            <w:tcBorders>
              <w:top w:val="nil"/>
              <w:left w:val="nil"/>
              <w:bottom w:val="single" w:sz="4" w:space="0" w:color="152935"/>
              <w:right w:val="nil"/>
            </w:tcBorders>
            <w:shd w:val="clear" w:color="auto" w:fill="auto"/>
            <w:noWrap/>
            <w:hideMark/>
          </w:tcPr>
          <w:p w14:paraId="520C0451" w14:textId="77777777" w:rsidR="001900F2" w:rsidRPr="00ED5F30" w:rsidRDefault="001900F2" w:rsidP="00231C8D">
            <w:pPr>
              <w:jc w:val="right"/>
              <w:rPr>
                <w:rFonts w:ascii="Arial" w:hAnsi="Arial" w:cs="Arial"/>
                <w:color w:val="010205"/>
                <w:sz w:val="20"/>
                <w:szCs w:val="20"/>
              </w:rPr>
            </w:pPr>
            <w:r w:rsidRPr="00ED5F30">
              <w:rPr>
                <w:rFonts w:ascii="Arial" w:hAnsi="Arial" w:cs="Arial"/>
                <w:color w:val="010205"/>
                <w:sz w:val="20"/>
                <w:szCs w:val="20"/>
              </w:rPr>
              <w:t>0.342</w:t>
            </w:r>
          </w:p>
        </w:tc>
      </w:tr>
    </w:tbl>
    <w:p w14:paraId="72CAE4F4" w14:textId="77777777" w:rsidR="001900F2" w:rsidRDefault="001900F2" w:rsidP="00231C8D">
      <w:pPr>
        <w:rPr>
          <w:color w:val="000000" w:themeColor="text1"/>
        </w:rPr>
      </w:pPr>
    </w:p>
    <w:p w14:paraId="6CBE5B66" w14:textId="77777777" w:rsidR="001900F2" w:rsidRDefault="001900F2" w:rsidP="00231C8D">
      <w:pPr>
        <w:rPr>
          <w:color w:val="000000" w:themeColor="text1"/>
        </w:rPr>
      </w:pPr>
    </w:p>
    <w:p w14:paraId="5DC55482" w14:textId="77777777" w:rsidR="001900F2" w:rsidRDefault="001900F2" w:rsidP="00231C8D">
      <w:pPr>
        <w:rPr>
          <w:color w:val="000000" w:themeColor="text1"/>
        </w:rPr>
      </w:pPr>
      <w:r w:rsidRPr="00D632CA">
        <w:rPr>
          <w:b/>
          <w:color w:val="FF0000"/>
        </w:rPr>
        <w:t xml:space="preserve">ANALYSIS: </w:t>
      </w:r>
      <w:r>
        <w:rPr>
          <w:color w:val="000000" w:themeColor="text1"/>
        </w:rPr>
        <w:t>T</w:t>
      </w:r>
      <w:r w:rsidRPr="004B48AC">
        <w:rPr>
          <w:color w:val="000000" w:themeColor="text1"/>
        </w:rPr>
        <w:t xml:space="preserve">here </w:t>
      </w:r>
      <w:r>
        <w:rPr>
          <w:color w:val="000000" w:themeColor="text1"/>
        </w:rPr>
        <w:t xml:space="preserve">is </w:t>
      </w:r>
      <w:r w:rsidRPr="004B48AC">
        <w:rPr>
          <w:b/>
          <w:color w:val="000000" w:themeColor="text1"/>
        </w:rPr>
        <w:t>a significant difference</w:t>
      </w:r>
      <w:r w:rsidRPr="004B48AC">
        <w:rPr>
          <w:color w:val="000000" w:themeColor="text1"/>
        </w:rPr>
        <w:t xml:space="preserve"> </w:t>
      </w:r>
      <w:r>
        <w:rPr>
          <w:color w:val="000000" w:themeColor="text1"/>
        </w:rPr>
        <w:t xml:space="preserve">(t=4.285, p=0.000) </w:t>
      </w:r>
      <w:r w:rsidRPr="004B48AC">
        <w:rPr>
          <w:color w:val="000000" w:themeColor="text1"/>
        </w:rPr>
        <w:t xml:space="preserve">in </w:t>
      </w:r>
      <w:r>
        <w:rPr>
          <w:color w:val="000000" w:themeColor="text1"/>
        </w:rPr>
        <w:t xml:space="preserve">nurses’ intent to leave the profession </w:t>
      </w:r>
      <w:r w:rsidRPr="004B48AC">
        <w:rPr>
          <w:color w:val="000000" w:themeColor="text1"/>
        </w:rPr>
        <w:t xml:space="preserve">between those who </w:t>
      </w:r>
      <w:r>
        <w:rPr>
          <w:color w:val="000000" w:themeColor="text1"/>
        </w:rPr>
        <w:t>work on a fully converted COVID unit</w:t>
      </w:r>
      <w:r w:rsidRPr="004B48AC">
        <w:rPr>
          <w:color w:val="000000" w:themeColor="text1"/>
        </w:rPr>
        <w:t xml:space="preserve"> </w:t>
      </w:r>
      <w:r>
        <w:rPr>
          <w:color w:val="000000" w:themeColor="text1"/>
        </w:rPr>
        <w:t xml:space="preserve">(1.35 </w:t>
      </w:r>
      <w:r w:rsidRPr="00353BBB">
        <w:rPr>
          <w:color w:val="000000" w:themeColor="text1"/>
        </w:rPr>
        <w:t xml:space="preserve">± </w:t>
      </w:r>
      <w:r>
        <w:rPr>
          <w:color w:val="000000" w:themeColor="text1"/>
        </w:rPr>
        <w:t>0.479)</w:t>
      </w:r>
      <w:r>
        <w:rPr>
          <w:b/>
          <w:color w:val="000000" w:themeColor="text1"/>
          <w:sz w:val="20"/>
          <w:szCs w:val="20"/>
        </w:rPr>
        <w:t xml:space="preserve"> </w:t>
      </w:r>
      <w:r w:rsidRPr="004B48AC">
        <w:rPr>
          <w:color w:val="000000" w:themeColor="text1"/>
        </w:rPr>
        <w:t xml:space="preserve">compared to those who </w:t>
      </w:r>
      <w:r>
        <w:rPr>
          <w:color w:val="000000" w:themeColor="text1"/>
        </w:rPr>
        <w:t>do</w:t>
      </w:r>
      <w:r w:rsidRPr="004B48AC">
        <w:rPr>
          <w:color w:val="000000" w:themeColor="text1"/>
        </w:rPr>
        <w:t xml:space="preserve"> not</w:t>
      </w:r>
      <w:r>
        <w:rPr>
          <w:color w:val="000000" w:themeColor="text1"/>
        </w:rPr>
        <w:t xml:space="preserve"> (1.12 </w:t>
      </w:r>
      <w:r w:rsidRPr="00353BBB">
        <w:rPr>
          <w:color w:val="000000" w:themeColor="text1"/>
        </w:rPr>
        <w:t xml:space="preserve">± </w:t>
      </w:r>
      <w:r>
        <w:rPr>
          <w:color w:val="000000" w:themeColor="text1"/>
        </w:rPr>
        <w:t>0.323</w:t>
      </w:r>
      <w:r w:rsidRPr="00353BBB">
        <w:rPr>
          <w:color w:val="000000" w:themeColor="text1"/>
        </w:rPr>
        <w:t>)</w:t>
      </w:r>
      <w:r w:rsidRPr="004B48AC">
        <w:rPr>
          <w:color w:val="000000" w:themeColor="text1"/>
        </w:rPr>
        <w:t>.</w:t>
      </w:r>
      <w:r>
        <w:rPr>
          <w:color w:val="000000" w:themeColor="text1"/>
        </w:rPr>
        <w:t xml:space="preserve"> Nurses who work on fully converted COVID units agreed more that they were considering leaving the profession related to COVID-19.</w:t>
      </w:r>
    </w:p>
    <w:p w14:paraId="7647F430" w14:textId="77777777" w:rsidR="001900F2" w:rsidRDefault="001900F2">
      <w:pPr>
        <w:rPr>
          <w:color w:val="000000" w:themeColor="text1"/>
        </w:rPr>
      </w:pPr>
      <w:r>
        <w:rPr>
          <w:color w:val="000000" w:themeColor="text1"/>
        </w:rPr>
        <w:br w:type="page"/>
      </w:r>
    </w:p>
    <w:p w14:paraId="416FC408" w14:textId="77777777" w:rsidR="001900F2" w:rsidRDefault="001900F2" w:rsidP="00231C8D">
      <w:pPr>
        <w:jc w:val="center"/>
        <w:rPr>
          <w:b/>
          <w:sz w:val="32"/>
          <w:szCs w:val="32"/>
        </w:rPr>
      </w:pPr>
      <w:r>
        <w:rPr>
          <w:b/>
          <w:sz w:val="32"/>
          <w:szCs w:val="32"/>
        </w:rPr>
        <w:lastRenderedPageBreak/>
        <w:t>MISCELLANEOUS RESULTS</w:t>
      </w:r>
    </w:p>
    <w:p w14:paraId="77C044A3" w14:textId="77777777" w:rsidR="001900F2" w:rsidRDefault="001900F2" w:rsidP="00231C8D">
      <w:pPr>
        <w:jc w:val="center"/>
        <w:rPr>
          <w:sz w:val="28"/>
          <w:szCs w:val="32"/>
        </w:rPr>
      </w:pPr>
      <w:r>
        <w:rPr>
          <w:sz w:val="28"/>
          <w:szCs w:val="32"/>
        </w:rPr>
        <w:t>SYSTEM RESOURCES</w:t>
      </w:r>
    </w:p>
    <w:p w14:paraId="26162A56" w14:textId="77777777" w:rsidR="001900F2" w:rsidRDefault="001900F2" w:rsidP="00231C8D">
      <w:pPr>
        <w:jc w:val="center"/>
        <w:rPr>
          <w:sz w:val="28"/>
          <w:szCs w:val="32"/>
        </w:rPr>
      </w:pPr>
    </w:p>
    <w:p w14:paraId="3B62E84E" w14:textId="011F1182" w:rsidR="001900F2" w:rsidRDefault="001900F2" w:rsidP="00231C8D">
      <w:pPr>
        <w:rPr>
          <w:b/>
          <w:szCs w:val="32"/>
        </w:rPr>
      </w:pPr>
      <w:r>
        <w:rPr>
          <w:b/>
          <w:szCs w:val="32"/>
        </w:rPr>
        <w:t>Q19: If you have interacted with a “Resiliency Rounder</w:t>
      </w:r>
      <w:r w:rsidR="004E456E">
        <w:rPr>
          <w:b/>
          <w:szCs w:val="32"/>
        </w:rPr>
        <w:t>,</w:t>
      </w:r>
      <w:r>
        <w:rPr>
          <w:b/>
          <w:szCs w:val="32"/>
        </w:rPr>
        <w:t>” what was the primary job role of the rounder? Select all roles that apply if you have had contact with multiple “Resiliency Rounders</w:t>
      </w:r>
      <w:r w:rsidR="004E456E">
        <w:rPr>
          <w:b/>
          <w:szCs w:val="32"/>
        </w:rPr>
        <w:t>.</w:t>
      </w:r>
      <w:r>
        <w:rPr>
          <w:b/>
          <w:szCs w:val="32"/>
        </w:rPr>
        <w:t>”</w:t>
      </w:r>
    </w:p>
    <w:p w14:paraId="5C76C19D" w14:textId="77777777" w:rsidR="001900F2" w:rsidRDefault="001900F2" w:rsidP="00231C8D">
      <w:pPr>
        <w:rPr>
          <w:b/>
          <w:szCs w:val="32"/>
        </w:rPr>
      </w:pPr>
    </w:p>
    <w:p w14:paraId="52EE969A" w14:textId="77777777" w:rsidR="001900F2" w:rsidRDefault="001900F2" w:rsidP="00231C8D">
      <w:pPr>
        <w:rPr>
          <w:b/>
          <w:szCs w:val="32"/>
        </w:rPr>
      </w:pPr>
    </w:p>
    <w:p w14:paraId="2614615F" w14:textId="77777777" w:rsidR="001900F2" w:rsidRDefault="001900F2" w:rsidP="00231C8D">
      <w:pPr>
        <w:rPr>
          <w:b/>
          <w:szCs w:val="32"/>
        </w:rPr>
      </w:pPr>
      <w:r>
        <w:rPr>
          <w:b/>
          <w:noProof/>
          <w:szCs w:val="32"/>
        </w:rPr>
        <w:drawing>
          <wp:inline distT="0" distB="0" distL="0" distR="0" wp14:anchorId="093D8BEF" wp14:editId="192E1164">
            <wp:extent cx="5943600" cy="54165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1-04-12 at 4.13.23 P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5416550"/>
                    </a:xfrm>
                    <a:prstGeom prst="rect">
                      <a:avLst/>
                    </a:prstGeom>
                  </pic:spPr>
                </pic:pic>
              </a:graphicData>
            </a:graphic>
          </wp:inline>
        </w:drawing>
      </w:r>
    </w:p>
    <w:p w14:paraId="76E841AA" w14:textId="77777777" w:rsidR="001900F2" w:rsidRDefault="001900F2">
      <w:pPr>
        <w:rPr>
          <w:b/>
          <w:szCs w:val="32"/>
        </w:rPr>
      </w:pPr>
      <w:r>
        <w:rPr>
          <w:b/>
          <w:szCs w:val="32"/>
        </w:rPr>
        <w:br w:type="page"/>
      </w:r>
    </w:p>
    <w:p w14:paraId="472C13E3" w14:textId="77777777" w:rsidR="001900F2" w:rsidRDefault="001900F2" w:rsidP="00231C8D">
      <w:pPr>
        <w:rPr>
          <w:b/>
          <w:szCs w:val="32"/>
        </w:rPr>
      </w:pPr>
    </w:p>
    <w:p w14:paraId="0103D27F" w14:textId="77777777" w:rsidR="001900F2" w:rsidRDefault="001900F2" w:rsidP="00231C8D">
      <w:pPr>
        <w:rPr>
          <w:b/>
          <w:szCs w:val="32"/>
        </w:rPr>
      </w:pPr>
      <w:r>
        <w:rPr>
          <w:b/>
          <w:szCs w:val="32"/>
        </w:rPr>
        <w:t>Q20: Have you utilized any workplace-provided well=being resources due to COVID-19? (Select all that apply.)</w:t>
      </w:r>
    </w:p>
    <w:p w14:paraId="0AAEFC40" w14:textId="77777777" w:rsidR="001900F2" w:rsidRDefault="001900F2" w:rsidP="00231C8D">
      <w:pPr>
        <w:rPr>
          <w:b/>
          <w:szCs w:val="32"/>
        </w:rPr>
      </w:pPr>
    </w:p>
    <w:p w14:paraId="760FD9DF" w14:textId="77777777" w:rsidR="001900F2" w:rsidRDefault="001900F2" w:rsidP="00231C8D">
      <w:pPr>
        <w:rPr>
          <w:b/>
          <w:szCs w:val="32"/>
        </w:rPr>
      </w:pPr>
    </w:p>
    <w:p w14:paraId="59263550" w14:textId="77777777" w:rsidR="001900F2" w:rsidRDefault="001900F2" w:rsidP="00231C8D">
      <w:pPr>
        <w:rPr>
          <w:b/>
          <w:szCs w:val="32"/>
        </w:rPr>
      </w:pPr>
      <w:r>
        <w:rPr>
          <w:b/>
          <w:noProof/>
          <w:szCs w:val="32"/>
        </w:rPr>
        <w:drawing>
          <wp:inline distT="0" distB="0" distL="0" distR="0" wp14:anchorId="175DDA56" wp14:editId="068DC0C8">
            <wp:extent cx="5943600" cy="47136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21-04-12 at 4.14.11 P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713605"/>
                    </a:xfrm>
                    <a:prstGeom prst="rect">
                      <a:avLst/>
                    </a:prstGeom>
                  </pic:spPr>
                </pic:pic>
              </a:graphicData>
            </a:graphic>
          </wp:inline>
        </w:drawing>
      </w:r>
    </w:p>
    <w:p w14:paraId="29D81282" w14:textId="77777777" w:rsidR="001900F2" w:rsidRDefault="001900F2">
      <w:pPr>
        <w:rPr>
          <w:b/>
          <w:szCs w:val="32"/>
        </w:rPr>
      </w:pPr>
      <w:r>
        <w:rPr>
          <w:b/>
          <w:szCs w:val="32"/>
        </w:rPr>
        <w:br w:type="page"/>
      </w:r>
    </w:p>
    <w:p w14:paraId="614AD3E6" w14:textId="77777777" w:rsidR="001900F2" w:rsidRDefault="001900F2" w:rsidP="00231C8D">
      <w:pPr>
        <w:rPr>
          <w:b/>
          <w:szCs w:val="32"/>
        </w:rPr>
      </w:pPr>
    </w:p>
    <w:p w14:paraId="0EB0141F" w14:textId="77777777" w:rsidR="001900F2" w:rsidRPr="008C3F0E" w:rsidRDefault="001900F2" w:rsidP="00231C8D">
      <w:pPr>
        <w:rPr>
          <w:b/>
          <w:szCs w:val="32"/>
        </w:rPr>
      </w:pPr>
      <w:r>
        <w:rPr>
          <w:b/>
          <w:szCs w:val="32"/>
        </w:rPr>
        <w:t>Q21: Have you accessed any well-being resources/therapies outside of the workplace in response to COVID-19?</w:t>
      </w:r>
    </w:p>
    <w:p w14:paraId="14009C84" w14:textId="77777777" w:rsidR="001900F2" w:rsidRDefault="001900F2" w:rsidP="00231C8D">
      <w:pPr>
        <w:rPr>
          <w:color w:val="000000" w:themeColor="text1"/>
        </w:rPr>
      </w:pPr>
    </w:p>
    <w:p w14:paraId="768130B8" w14:textId="77777777" w:rsidR="001900F2" w:rsidRDefault="001900F2" w:rsidP="00231C8D">
      <w:pPr>
        <w:rPr>
          <w:color w:val="000000" w:themeColor="text1"/>
        </w:rPr>
      </w:pPr>
      <w:r>
        <w:rPr>
          <w:noProof/>
          <w:color w:val="000000" w:themeColor="text1"/>
        </w:rPr>
        <w:drawing>
          <wp:inline distT="0" distB="0" distL="0" distR="0" wp14:anchorId="07295A3A" wp14:editId="587724EE">
            <wp:extent cx="5943600" cy="29991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21-04-12 at 4.18.55 P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2999105"/>
                    </a:xfrm>
                    <a:prstGeom prst="rect">
                      <a:avLst/>
                    </a:prstGeom>
                  </pic:spPr>
                </pic:pic>
              </a:graphicData>
            </a:graphic>
          </wp:inline>
        </w:drawing>
      </w:r>
    </w:p>
    <w:p w14:paraId="5536E898" w14:textId="77777777" w:rsidR="001900F2" w:rsidRDefault="001900F2" w:rsidP="00231C8D">
      <w:pPr>
        <w:rPr>
          <w:color w:val="000000" w:themeColor="text1"/>
        </w:rPr>
      </w:pPr>
    </w:p>
    <w:p w14:paraId="368602D6" w14:textId="77777777" w:rsidR="001900F2" w:rsidRDefault="001900F2" w:rsidP="00231C8D">
      <w:pPr>
        <w:rPr>
          <w:color w:val="000000" w:themeColor="text1"/>
        </w:rPr>
      </w:pPr>
      <w:r>
        <w:rPr>
          <w:color w:val="000000" w:themeColor="text1"/>
        </w:rPr>
        <w:t>There were 46 free-text responses related to external resources/therapies. Responses included:</w:t>
      </w:r>
    </w:p>
    <w:p w14:paraId="4E2789A2" w14:textId="77777777" w:rsidR="001900F2" w:rsidRPr="00FD1F62" w:rsidRDefault="001900F2" w:rsidP="001900F2">
      <w:pPr>
        <w:pStyle w:val="ListParagraph"/>
        <w:numPr>
          <w:ilvl w:val="0"/>
          <w:numId w:val="17"/>
        </w:numPr>
        <w:rPr>
          <w:color w:val="000000" w:themeColor="text1"/>
        </w:rPr>
      </w:pPr>
      <w:r w:rsidRPr="00FD1F62">
        <w:rPr>
          <w:color w:val="000000" w:themeColor="text1"/>
        </w:rPr>
        <w:t>Various forms of individual/private therapies and counseling</w:t>
      </w:r>
    </w:p>
    <w:p w14:paraId="5DD7E70A" w14:textId="77777777" w:rsidR="001900F2" w:rsidRPr="00FD1F62" w:rsidRDefault="001900F2" w:rsidP="001900F2">
      <w:pPr>
        <w:pStyle w:val="ListParagraph"/>
        <w:numPr>
          <w:ilvl w:val="0"/>
          <w:numId w:val="17"/>
        </w:numPr>
        <w:rPr>
          <w:color w:val="000000" w:themeColor="text1"/>
        </w:rPr>
      </w:pPr>
      <w:r w:rsidRPr="00FD1F62">
        <w:rPr>
          <w:color w:val="000000" w:themeColor="text1"/>
        </w:rPr>
        <w:t xml:space="preserve">Spiritual learning and/or </w:t>
      </w:r>
      <w:proofErr w:type="spellStart"/>
      <w:r w:rsidRPr="00FD1F62">
        <w:rPr>
          <w:color w:val="000000" w:themeColor="text1"/>
        </w:rPr>
        <w:t>Cconsultants</w:t>
      </w:r>
      <w:proofErr w:type="spellEnd"/>
    </w:p>
    <w:p w14:paraId="3EC746A5" w14:textId="77777777" w:rsidR="001900F2" w:rsidRPr="00FD1F62" w:rsidRDefault="001900F2" w:rsidP="001900F2">
      <w:pPr>
        <w:pStyle w:val="ListParagraph"/>
        <w:numPr>
          <w:ilvl w:val="0"/>
          <w:numId w:val="17"/>
        </w:numPr>
        <w:rPr>
          <w:color w:val="000000" w:themeColor="text1"/>
        </w:rPr>
      </w:pPr>
      <w:r w:rsidRPr="00FD1F62">
        <w:rPr>
          <w:color w:val="000000" w:themeColor="text1"/>
        </w:rPr>
        <w:t>Prescription medications</w:t>
      </w:r>
    </w:p>
    <w:p w14:paraId="7DEE03E0" w14:textId="77777777" w:rsidR="001900F2" w:rsidRPr="00FD1F62" w:rsidRDefault="001900F2" w:rsidP="001900F2">
      <w:pPr>
        <w:pStyle w:val="ListParagraph"/>
        <w:numPr>
          <w:ilvl w:val="0"/>
          <w:numId w:val="17"/>
        </w:numPr>
        <w:rPr>
          <w:color w:val="000000" w:themeColor="text1"/>
        </w:rPr>
      </w:pPr>
      <w:r w:rsidRPr="00FD1F62">
        <w:rPr>
          <w:color w:val="000000" w:themeColor="text1"/>
        </w:rPr>
        <w:t>Meditation</w:t>
      </w:r>
    </w:p>
    <w:p w14:paraId="2F17A3B5" w14:textId="77777777" w:rsidR="001900F2" w:rsidRPr="00FD1F62" w:rsidRDefault="001900F2" w:rsidP="001900F2">
      <w:pPr>
        <w:pStyle w:val="ListParagraph"/>
        <w:numPr>
          <w:ilvl w:val="0"/>
          <w:numId w:val="17"/>
        </w:numPr>
        <w:rPr>
          <w:color w:val="000000" w:themeColor="text1"/>
        </w:rPr>
      </w:pPr>
      <w:r w:rsidRPr="00FD1F62">
        <w:rPr>
          <w:color w:val="000000" w:themeColor="text1"/>
        </w:rPr>
        <w:t>Exercise</w:t>
      </w:r>
    </w:p>
    <w:p w14:paraId="38F02FFF" w14:textId="77777777" w:rsidR="001900F2" w:rsidRPr="00FD1F62" w:rsidRDefault="001900F2" w:rsidP="001900F2">
      <w:pPr>
        <w:pStyle w:val="ListParagraph"/>
        <w:numPr>
          <w:ilvl w:val="0"/>
          <w:numId w:val="17"/>
        </w:numPr>
        <w:rPr>
          <w:color w:val="000000" w:themeColor="text1"/>
        </w:rPr>
      </w:pPr>
      <w:r w:rsidRPr="00FD1F62">
        <w:rPr>
          <w:color w:val="000000" w:themeColor="text1"/>
        </w:rPr>
        <w:t>Well-Being groups (including nursing groups)</w:t>
      </w:r>
    </w:p>
    <w:p w14:paraId="716E09EC" w14:textId="77777777" w:rsidR="001900F2" w:rsidRPr="00FD1F62" w:rsidRDefault="001900F2" w:rsidP="001900F2">
      <w:pPr>
        <w:pStyle w:val="ListParagraph"/>
        <w:numPr>
          <w:ilvl w:val="0"/>
          <w:numId w:val="17"/>
        </w:numPr>
        <w:rPr>
          <w:color w:val="000000" w:themeColor="text1"/>
        </w:rPr>
      </w:pPr>
      <w:r w:rsidRPr="00FD1F62">
        <w:rPr>
          <w:color w:val="000000" w:themeColor="text1"/>
        </w:rPr>
        <w:t>Video/Online therapy</w:t>
      </w:r>
    </w:p>
    <w:p w14:paraId="257F9D18" w14:textId="77777777" w:rsidR="001900F2" w:rsidRPr="00FD1F62" w:rsidRDefault="001900F2" w:rsidP="001900F2">
      <w:pPr>
        <w:pStyle w:val="ListParagraph"/>
        <w:numPr>
          <w:ilvl w:val="0"/>
          <w:numId w:val="17"/>
        </w:numPr>
        <w:rPr>
          <w:color w:val="000000" w:themeColor="text1"/>
        </w:rPr>
      </w:pPr>
      <w:r w:rsidRPr="00FD1F62">
        <w:rPr>
          <w:color w:val="000000" w:themeColor="text1"/>
        </w:rPr>
        <w:t>Reiki</w:t>
      </w:r>
    </w:p>
    <w:p w14:paraId="2BBA6D06" w14:textId="77777777" w:rsidR="001900F2" w:rsidRPr="00FD1F62" w:rsidRDefault="001900F2" w:rsidP="001900F2">
      <w:pPr>
        <w:pStyle w:val="ListParagraph"/>
        <w:numPr>
          <w:ilvl w:val="0"/>
          <w:numId w:val="17"/>
        </w:numPr>
        <w:rPr>
          <w:color w:val="000000" w:themeColor="text1"/>
        </w:rPr>
      </w:pPr>
      <w:r w:rsidRPr="00FD1F62">
        <w:rPr>
          <w:color w:val="000000" w:themeColor="text1"/>
        </w:rPr>
        <w:t>Podcasts and apps</w:t>
      </w:r>
    </w:p>
    <w:p w14:paraId="29F547B6" w14:textId="77777777" w:rsidR="001900F2" w:rsidRPr="00FD1F62" w:rsidRDefault="001900F2" w:rsidP="001900F2">
      <w:pPr>
        <w:pStyle w:val="ListParagraph"/>
        <w:numPr>
          <w:ilvl w:val="0"/>
          <w:numId w:val="17"/>
        </w:numPr>
        <w:rPr>
          <w:color w:val="000000" w:themeColor="text1"/>
        </w:rPr>
      </w:pPr>
      <w:r w:rsidRPr="00FD1F62">
        <w:rPr>
          <w:color w:val="000000" w:themeColor="text1"/>
        </w:rPr>
        <w:t>Recreational activities (such as cooking and coloring)</w:t>
      </w:r>
    </w:p>
    <w:p w14:paraId="41CCE45D" w14:textId="77777777" w:rsidR="001900F2" w:rsidRPr="00FD1F62" w:rsidRDefault="001900F2" w:rsidP="001900F2">
      <w:pPr>
        <w:pStyle w:val="ListParagraph"/>
        <w:numPr>
          <w:ilvl w:val="0"/>
          <w:numId w:val="17"/>
        </w:numPr>
        <w:rPr>
          <w:color w:val="000000" w:themeColor="text1"/>
        </w:rPr>
      </w:pPr>
      <w:r w:rsidRPr="00FD1F62">
        <w:rPr>
          <w:color w:val="000000" w:themeColor="text1"/>
        </w:rPr>
        <w:t>Mindfulness course</w:t>
      </w:r>
    </w:p>
    <w:p w14:paraId="6C61960E" w14:textId="77777777" w:rsidR="001900F2" w:rsidRPr="00FD1F62" w:rsidRDefault="001900F2" w:rsidP="001900F2">
      <w:pPr>
        <w:pStyle w:val="ListParagraph"/>
        <w:numPr>
          <w:ilvl w:val="0"/>
          <w:numId w:val="17"/>
        </w:numPr>
        <w:rPr>
          <w:color w:val="000000" w:themeColor="text1"/>
        </w:rPr>
      </w:pPr>
      <w:r w:rsidRPr="00FD1F62">
        <w:rPr>
          <w:color w:val="000000" w:themeColor="text1"/>
        </w:rPr>
        <w:t>Prayer</w:t>
      </w:r>
    </w:p>
    <w:p w14:paraId="76C681DB" w14:textId="77777777" w:rsidR="001900F2" w:rsidRPr="00FD1F62" w:rsidRDefault="001900F2" w:rsidP="001900F2">
      <w:pPr>
        <w:pStyle w:val="ListParagraph"/>
        <w:numPr>
          <w:ilvl w:val="0"/>
          <w:numId w:val="17"/>
        </w:numPr>
        <w:rPr>
          <w:color w:val="000000" w:themeColor="text1"/>
        </w:rPr>
      </w:pPr>
      <w:r w:rsidRPr="00FD1F62">
        <w:rPr>
          <w:color w:val="000000" w:themeColor="text1"/>
        </w:rPr>
        <w:t>Yoga</w:t>
      </w:r>
    </w:p>
    <w:p w14:paraId="3870A89E" w14:textId="77777777" w:rsidR="001900F2" w:rsidRDefault="001900F2">
      <w:pPr>
        <w:rPr>
          <w:color w:val="000000" w:themeColor="text1"/>
        </w:rPr>
      </w:pPr>
      <w:r>
        <w:rPr>
          <w:color w:val="000000" w:themeColor="text1"/>
        </w:rPr>
        <w:br w:type="page"/>
      </w:r>
    </w:p>
    <w:p w14:paraId="55018B31" w14:textId="77777777" w:rsidR="001900F2" w:rsidRDefault="001900F2" w:rsidP="00231C8D">
      <w:pPr>
        <w:jc w:val="center"/>
        <w:rPr>
          <w:b/>
          <w:sz w:val="32"/>
          <w:szCs w:val="32"/>
        </w:rPr>
      </w:pPr>
      <w:r>
        <w:rPr>
          <w:b/>
          <w:sz w:val="32"/>
          <w:szCs w:val="32"/>
        </w:rPr>
        <w:lastRenderedPageBreak/>
        <w:t>QUALITATIVE ANALYSIS</w:t>
      </w:r>
    </w:p>
    <w:p w14:paraId="3745AFD1" w14:textId="77777777" w:rsidR="001900F2" w:rsidRDefault="001900F2" w:rsidP="00231C8D">
      <w:pPr>
        <w:jc w:val="center"/>
        <w:rPr>
          <w:sz w:val="28"/>
          <w:szCs w:val="32"/>
        </w:rPr>
      </w:pPr>
      <w:r>
        <w:rPr>
          <w:sz w:val="28"/>
          <w:szCs w:val="32"/>
        </w:rPr>
        <w:t>RESILIENCY ROUNDER INTERVIEWS</w:t>
      </w:r>
    </w:p>
    <w:p w14:paraId="0776B6AD" w14:textId="77777777" w:rsidR="001900F2" w:rsidRDefault="001900F2" w:rsidP="00231C8D">
      <w:pPr>
        <w:rPr>
          <w:b/>
          <w:color w:val="000000" w:themeColor="text1"/>
        </w:rPr>
      </w:pPr>
    </w:p>
    <w:p w14:paraId="704AC4D7" w14:textId="77777777" w:rsidR="001900F2" w:rsidRPr="002E0439" w:rsidRDefault="001900F2" w:rsidP="00231C8D">
      <w:r w:rsidRPr="002E0439">
        <w:rPr>
          <w:b/>
          <w:color w:val="000000" w:themeColor="text1"/>
        </w:rPr>
        <w:t xml:space="preserve">Objective: </w:t>
      </w:r>
      <w:r w:rsidRPr="002E0439">
        <w:rPr>
          <w:color w:val="000000" w:themeColor="text1"/>
        </w:rPr>
        <w:t>To</w:t>
      </w:r>
      <w:r w:rsidRPr="002E0439">
        <w:rPr>
          <w:b/>
          <w:color w:val="000000" w:themeColor="text1"/>
        </w:rPr>
        <w:t xml:space="preserve"> </w:t>
      </w:r>
      <w:r>
        <w:t>d</w:t>
      </w:r>
      <w:r w:rsidRPr="002E0439">
        <w:t xml:space="preserve">escribe </w:t>
      </w:r>
      <w:r w:rsidRPr="002E0439">
        <w:rPr>
          <w:i/>
          <w:iCs/>
        </w:rPr>
        <w:t>Resiliency Rounder</w:t>
      </w:r>
      <w:r w:rsidRPr="002E0439">
        <w:t xml:space="preserve"> perceptions towards the program’s structure, process, and outcomes.</w:t>
      </w:r>
    </w:p>
    <w:p w14:paraId="7F6E5C92" w14:textId="77777777" w:rsidR="001900F2" w:rsidRDefault="001900F2" w:rsidP="00231C8D">
      <w:pPr>
        <w:rPr>
          <w:b/>
          <w:color w:val="000000" w:themeColor="text1"/>
        </w:rPr>
      </w:pPr>
    </w:p>
    <w:p w14:paraId="47E23F9B" w14:textId="24AC8257" w:rsidR="001900F2" w:rsidRDefault="001900F2" w:rsidP="00231C8D">
      <w:pPr>
        <w:rPr>
          <w:b/>
          <w:color w:val="000000" w:themeColor="text1"/>
        </w:rPr>
      </w:pPr>
      <w:r>
        <w:rPr>
          <w:b/>
          <w:color w:val="000000" w:themeColor="text1"/>
        </w:rPr>
        <w:t>Themes</w:t>
      </w:r>
    </w:p>
    <w:tbl>
      <w:tblPr>
        <w:tblStyle w:val="TableGrid"/>
        <w:tblW w:w="9608" w:type="dxa"/>
        <w:tblLook w:val="04A0" w:firstRow="1" w:lastRow="0" w:firstColumn="1" w:lastColumn="0" w:noHBand="0" w:noVBand="1"/>
      </w:tblPr>
      <w:tblGrid>
        <w:gridCol w:w="1975"/>
        <w:gridCol w:w="7633"/>
      </w:tblGrid>
      <w:tr w:rsidR="001900F2" w14:paraId="321092CD" w14:textId="77777777" w:rsidTr="00231C8D">
        <w:trPr>
          <w:trHeight w:val="1641"/>
        </w:trPr>
        <w:tc>
          <w:tcPr>
            <w:tcW w:w="1975" w:type="dxa"/>
          </w:tcPr>
          <w:p w14:paraId="4DAEECCF" w14:textId="77777777" w:rsidR="001900F2" w:rsidRDefault="001900F2" w:rsidP="00231C8D">
            <w:pPr>
              <w:rPr>
                <w:b/>
                <w:color w:val="000000" w:themeColor="text1"/>
              </w:rPr>
            </w:pPr>
            <w:r w:rsidRPr="00505CFA">
              <w:rPr>
                <w:b/>
                <w:color w:val="7030A0"/>
              </w:rPr>
              <w:t>Variability</w:t>
            </w:r>
          </w:p>
        </w:tc>
        <w:tc>
          <w:tcPr>
            <w:tcW w:w="7633" w:type="dxa"/>
          </w:tcPr>
          <w:p w14:paraId="4ABF9053" w14:textId="77777777" w:rsidR="001900F2" w:rsidRPr="002E0439" w:rsidRDefault="001900F2" w:rsidP="00231C8D">
            <w:pPr>
              <w:rPr>
                <w:color w:val="000000" w:themeColor="text1"/>
              </w:rPr>
            </w:pPr>
            <w:r>
              <w:rPr>
                <w:color w:val="000000" w:themeColor="text1"/>
              </w:rPr>
              <w:t>Variability in rounder roles and times to round</w:t>
            </w:r>
          </w:p>
        </w:tc>
      </w:tr>
      <w:tr w:rsidR="001900F2" w14:paraId="608A9A18" w14:textId="77777777" w:rsidTr="00231C8D">
        <w:trPr>
          <w:trHeight w:val="1641"/>
        </w:trPr>
        <w:tc>
          <w:tcPr>
            <w:tcW w:w="1975" w:type="dxa"/>
          </w:tcPr>
          <w:p w14:paraId="40DC835C" w14:textId="77777777" w:rsidR="001900F2" w:rsidRDefault="001900F2" w:rsidP="00231C8D">
            <w:pPr>
              <w:rPr>
                <w:b/>
                <w:color w:val="000000" w:themeColor="text1"/>
              </w:rPr>
            </w:pPr>
            <w:r w:rsidRPr="00505CFA">
              <w:rPr>
                <w:b/>
                <w:color w:val="5B9BD5" w:themeColor="accent5"/>
              </w:rPr>
              <w:t>Value and Appreciation</w:t>
            </w:r>
          </w:p>
        </w:tc>
        <w:tc>
          <w:tcPr>
            <w:tcW w:w="7633" w:type="dxa"/>
          </w:tcPr>
          <w:p w14:paraId="66A845CC" w14:textId="77777777" w:rsidR="001900F2" w:rsidRPr="002E0439" w:rsidRDefault="001900F2" w:rsidP="00231C8D">
            <w:pPr>
              <w:rPr>
                <w:color w:val="000000" w:themeColor="text1"/>
              </w:rPr>
            </w:pPr>
            <w:r>
              <w:rPr>
                <w:color w:val="000000" w:themeColor="text1"/>
              </w:rPr>
              <w:t>Appreciation from staff, impact and value for Rounders, raising awareness, structured programming from Trinity, giving everyone a voice and a listening ear</w:t>
            </w:r>
          </w:p>
        </w:tc>
      </w:tr>
      <w:tr w:rsidR="001900F2" w14:paraId="4DBE6339" w14:textId="77777777" w:rsidTr="00231C8D">
        <w:trPr>
          <w:trHeight w:val="1641"/>
        </w:trPr>
        <w:tc>
          <w:tcPr>
            <w:tcW w:w="1975" w:type="dxa"/>
          </w:tcPr>
          <w:p w14:paraId="404675A4" w14:textId="77777777" w:rsidR="001900F2" w:rsidRDefault="001900F2" w:rsidP="00231C8D">
            <w:pPr>
              <w:rPr>
                <w:b/>
                <w:color w:val="000000" w:themeColor="text1"/>
              </w:rPr>
            </w:pPr>
            <w:r w:rsidRPr="00505CFA">
              <w:rPr>
                <w:b/>
                <w:color w:val="FF0000"/>
              </w:rPr>
              <w:t>Looking Ahead</w:t>
            </w:r>
          </w:p>
        </w:tc>
        <w:tc>
          <w:tcPr>
            <w:tcW w:w="7633" w:type="dxa"/>
          </w:tcPr>
          <w:p w14:paraId="6A1BF622" w14:textId="77777777" w:rsidR="001900F2" w:rsidRPr="002E0439" w:rsidRDefault="001900F2" w:rsidP="00231C8D">
            <w:pPr>
              <w:rPr>
                <w:color w:val="000000" w:themeColor="text1"/>
              </w:rPr>
            </w:pPr>
            <w:r>
              <w:rPr>
                <w:color w:val="000000" w:themeColor="text1"/>
              </w:rPr>
              <w:t>Connecting with same staff (reaching new staff), buy-in, making a new “normal”, residual effects (mental health), sustainability, complimenting other rounding</w:t>
            </w:r>
          </w:p>
        </w:tc>
      </w:tr>
      <w:tr w:rsidR="001900F2" w14:paraId="33A5A810" w14:textId="77777777" w:rsidTr="00231C8D">
        <w:trPr>
          <w:trHeight w:val="1641"/>
        </w:trPr>
        <w:tc>
          <w:tcPr>
            <w:tcW w:w="1975" w:type="dxa"/>
          </w:tcPr>
          <w:p w14:paraId="1BF158A0" w14:textId="77777777" w:rsidR="001900F2" w:rsidRDefault="001900F2" w:rsidP="00231C8D">
            <w:pPr>
              <w:rPr>
                <w:b/>
                <w:color w:val="000000" w:themeColor="text1"/>
              </w:rPr>
            </w:pPr>
            <w:r w:rsidRPr="00505CFA">
              <w:rPr>
                <w:b/>
                <w:color w:val="FFC000" w:themeColor="accent4"/>
              </w:rPr>
              <w:t>Connection and Teamwork</w:t>
            </w:r>
          </w:p>
        </w:tc>
        <w:tc>
          <w:tcPr>
            <w:tcW w:w="7633" w:type="dxa"/>
          </w:tcPr>
          <w:p w14:paraId="14E1C094" w14:textId="77777777" w:rsidR="001900F2" w:rsidRPr="00505CFA" w:rsidRDefault="001900F2" w:rsidP="00231C8D">
            <w:pPr>
              <w:rPr>
                <w:color w:val="000000" w:themeColor="text1"/>
              </w:rPr>
            </w:pPr>
            <w:r>
              <w:rPr>
                <w:color w:val="000000" w:themeColor="text1"/>
              </w:rPr>
              <w:t>Hearing stories, sharing resources, administration to frontline, no agenda, building morale</w:t>
            </w:r>
          </w:p>
        </w:tc>
      </w:tr>
    </w:tbl>
    <w:p w14:paraId="752D2D6C" w14:textId="77777777" w:rsidR="001900F2" w:rsidRPr="002E0439" w:rsidRDefault="001900F2" w:rsidP="00231C8D">
      <w:pPr>
        <w:rPr>
          <w:b/>
          <w:color w:val="000000" w:themeColor="text1"/>
        </w:rPr>
      </w:pPr>
    </w:p>
    <w:p w14:paraId="5F54042E" w14:textId="0AFEEF4A" w:rsidR="0076586F" w:rsidRDefault="0076586F" w:rsidP="0076586F">
      <w:pPr>
        <w:spacing w:after="160" w:line="259" w:lineRule="auto"/>
        <w:jc w:val="center"/>
        <w:rPr>
          <w:color w:val="000000"/>
        </w:rPr>
      </w:pPr>
      <w:r>
        <w:rPr>
          <w:color w:val="000000"/>
        </w:rPr>
        <w:br w:type="page"/>
      </w:r>
    </w:p>
    <w:p w14:paraId="3B4824F0" w14:textId="198A07A5" w:rsidR="00F447D4" w:rsidRPr="00533CF3" w:rsidRDefault="001D057E" w:rsidP="00F447D4">
      <w:pPr>
        <w:spacing w:line="480" w:lineRule="auto"/>
        <w:ind w:left="562" w:hanging="562"/>
        <w:contextualSpacing/>
        <w:jc w:val="center"/>
        <w:rPr>
          <w:b/>
          <w:color w:val="000000"/>
        </w:rPr>
      </w:pPr>
      <w:bookmarkStart w:id="1" w:name="_GoBack"/>
      <w:r w:rsidRPr="00533CF3">
        <w:rPr>
          <w:b/>
          <w:color w:val="000000"/>
        </w:rPr>
        <w:lastRenderedPageBreak/>
        <w:t>References</w:t>
      </w:r>
    </w:p>
    <w:bookmarkEnd w:id="1"/>
    <w:p w14:paraId="4187624D" w14:textId="4BDEBEBD" w:rsidR="007617E1" w:rsidRPr="007617E1" w:rsidRDefault="007617E1" w:rsidP="00F447D4">
      <w:pPr>
        <w:spacing w:line="480" w:lineRule="auto"/>
        <w:ind w:left="562" w:hanging="562"/>
        <w:contextualSpacing/>
        <w:rPr>
          <w:color w:val="000000"/>
        </w:rPr>
      </w:pPr>
      <w:r w:rsidRPr="007617E1">
        <w:rPr>
          <w:color w:val="000000"/>
        </w:rPr>
        <w:t xml:space="preserve">Aiken, L. H., </w:t>
      </w:r>
      <w:proofErr w:type="spellStart"/>
      <w:r w:rsidRPr="007617E1">
        <w:rPr>
          <w:color w:val="000000"/>
        </w:rPr>
        <w:t>Cimiotti</w:t>
      </w:r>
      <w:proofErr w:type="spellEnd"/>
      <w:r w:rsidRPr="007617E1">
        <w:rPr>
          <w:color w:val="000000"/>
        </w:rPr>
        <w:t xml:space="preserve">, J. P., Sloane, D. M., Smith, H. L., Flynn, L., &amp; Neff, D. F. (2011). Effects of Nurse Staffing and Nurse Education on Patient Deaths in Hospitals </w:t>
      </w:r>
      <w:proofErr w:type="gramStart"/>
      <w:r w:rsidRPr="007617E1">
        <w:rPr>
          <w:color w:val="000000"/>
        </w:rPr>
        <w:t>With</w:t>
      </w:r>
      <w:proofErr w:type="gramEnd"/>
      <w:r w:rsidRPr="007617E1">
        <w:rPr>
          <w:color w:val="000000"/>
        </w:rPr>
        <w:t xml:space="preserve"> Different Nurse Work Environments.</w:t>
      </w:r>
      <w:r w:rsidRPr="00F447D4">
        <w:rPr>
          <w:color w:val="000000"/>
        </w:rPr>
        <w:t> </w:t>
      </w:r>
      <w:r w:rsidRPr="007617E1">
        <w:rPr>
          <w:i/>
          <w:iCs/>
          <w:color w:val="000000"/>
        </w:rPr>
        <w:t>Medical Care</w:t>
      </w:r>
      <w:r w:rsidRPr="007617E1">
        <w:rPr>
          <w:color w:val="000000"/>
        </w:rPr>
        <w:t>,</w:t>
      </w:r>
      <w:r w:rsidRPr="00F447D4">
        <w:rPr>
          <w:color w:val="000000"/>
        </w:rPr>
        <w:t> </w:t>
      </w:r>
      <w:r w:rsidRPr="007617E1">
        <w:rPr>
          <w:i/>
          <w:iCs/>
          <w:color w:val="000000"/>
        </w:rPr>
        <w:t>49</w:t>
      </w:r>
      <w:r w:rsidRPr="007617E1">
        <w:rPr>
          <w:color w:val="000000"/>
        </w:rPr>
        <w:t>(12), 1047–1053. https://doi.org/10.1097/mlr.0b013e3182330b6e</w:t>
      </w:r>
      <w:r w:rsidRPr="00F447D4">
        <w:rPr>
          <w:color w:val="000000"/>
        </w:rPr>
        <w:t> </w:t>
      </w:r>
    </w:p>
    <w:p w14:paraId="01D30250" w14:textId="77777777" w:rsidR="007617E1" w:rsidRPr="007617E1" w:rsidRDefault="007617E1" w:rsidP="00F447D4">
      <w:pPr>
        <w:spacing w:line="480" w:lineRule="auto"/>
        <w:ind w:left="562" w:hanging="562"/>
        <w:contextualSpacing/>
        <w:rPr>
          <w:color w:val="000000"/>
        </w:rPr>
      </w:pPr>
      <w:r w:rsidRPr="007617E1">
        <w:rPr>
          <w:color w:val="000000"/>
        </w:rPr>
        <w:t>American Association of Colleges of Nursing. (2019, April). Fact sheet: Nursing shortage.</w:t>
      </w:r>
      <w:r w:rsidRPr="00F447D4">
        <w:rPr>
          <w:color w:val="000000"/>
        </w:rPr>
        <w:t> </w:t>
      </w:r>
    </w:p>
    <w:p w14:paraId="170C5E7A" w14:textId="3AB95015" w:rsidR="007617E1" w:rsidRPr="007617E1" w:rsidRDefault="007617E1" w:rsidP="00F447D4">
      <w:pPr>
        <w:spacing w:line="480" w:lineRule="auto"/>
        <w:ind w:left="562" w:hanging="562"/>
        <w:contextualSpacing/>
        <w:rPr>
          <w:color w:val="000000"/>
        </w:rPr>
      </w:pPr>
      <w:r w:rsidRPr="007617E1">
        <w:rPr>
          <w:color w:val="000000"/>
        </w:rPr>
        <w:t xml:space="preserve">Anderson, F., Hussey, P., &amp; </w:t>
      </w:r>
      <w:proofErr w:type="spellStart"/>
      <w:r w:rsidRPr="007617E1">
        <w:rPr>
          <w:color w:val="000000"/>
        </w:rPr>
        <w:t>Petrosyan</w:t>
      </w:r>
      <w:proofErr w:type="spellEnd"/>
      <w:r w:rsidRPr="007617E1">
        <w:rPr>
          <w:color w:val="000000"/>
        </w:rPr>
        <w:t xml:space="preserve">, V. (2019). It’s still the </w:t>
      </w:r>
      <w:r w:rsidR="0023688B">
        <w:rPr>
          <w:color w:val="000000"/>
        </w:rPr>
        <w:t>p</w:t>
      </w:r>
      <w:r w:rsidRPr="007617E1">
        <w:rPr>
          <w:color w:val="000000"/>
        </w:rPr>
        <w:t xml:space="preserve">rices, </w:t>
      </w:r>
      <w:r w:rsidR="0023688B">
        <w:rPr>
          <w:color w:val="000000"/>
        </w:rPr>
        <w:t>s</w:t>
      </w:r>
      <w:r w:rsidRPr="007617E1">
        <w:rPr>
          <w:color w:val="000000"/>
        </w:rPr>
        <w:t xml:space="preserve">tupid: </w:t>
      </w:r>
      <w:r w:rsidR="0023688B">
        <w:rPr>
          <w:color w:val="000000"/>
        </w:rPr>
        <w:t>w</w:t>
      </w:r>
      <w:r w:rsidRPr="007617E1">
        <w:rPr>
          <w:color w:val="000000"/>
        </w:rPr>
        <w:t xml:space="preserve">hy </w:t>
      </w:r>
      <w:r w:rsidR="0023688B">
        <w:rPr>
          <w:color w:val="000000"/>
        </w:rPr>
        <w:t>t</w:t>
      </w:r>
      <w:r w:rsidRPr="007617E1">
        <w:rPr>
          <w:color w:val="000000"/>
        </w:rPr>
        <w:t xml:space="preserve">he </w:t>
      </w:r>
      <w:r w:rsidR="0023688B">
        <w:rPr>
          <w:color w:val="000000"/>
        </w:rPr>
        <w:t>US</w:t>
      </w:r>
      <w:r w:rsidRPr="007617E1">
        <w:rPr>
          <w:color w:val="000000"/>
        </w:rPr>
        <w:t xml:space="preserve"> spends so much on health care, and a tribute </w:t>
      </w:r>
      <w:r w:rsidR="0023688B">
        <w:rPr>
          <w:color w:val="000000"/>
        </w:rPr>
        <w:t>t</w:t>
      </w:r>
      <w:r w:rsidRPr="007617E1">
        <w:rPr>
          <w:color w:val="000000"/>
        </w:rPr>
        <w:t>o U</w:t>
      </w:r>
      <w:r w:rsidR="0023688B">
        <w:rPr>
          <w:color w:val="000000"/>
        </w:rPr>
        <w:t>we</w:t>
      </w:r>
      <w:r w:rsidRPr="007617E1">
        <w:rPr>
          <w:color w:val="000000"/>
        </w:rPr>
        <w:t xml:space="preserve"> Reinhardt.</w:t>
      </w:r>
      <w:r w:rsidRPr="00F447D4">
        <w:rPr>
          <w:color w:val="000000"/>
        </w:rPr>
        <w:t> </w:t>
      </w:r>
      <w:r w:rsidRPr="007617E1">
        <w:rPr>
          <w:i/>
          <w:iCs/>
          <w:color w:val="000000"/>
        </w:rPr>
        <w:t>Health Affairs</w:t>
      </w:r>
      <w:r w:rsidRPr="007617E1">
        <w:rPr>
          <w:color w:val="000000"/>
        </w:rPr>
        <w:t>,</w:t>
      </w:r>
      <w:r w:rsidRPr="00F447D4">
        <w:rPr>
          <w:color w:val="000000"/>
        </w:rPr>
        <w:t> </w:t>
      </w:r>
      <w:r w:rsidRPr="007617E1">
        <w:rPr>
          <w:i/>
          <w:iCs/>
          <w:color w:val="000000"/>
        </w:rPr>
        <w:t>38</w:t>
      </w:r>
      <w:r w:rsidRPr="007617E1">
        <w:rPr>
          <w:color w:val="000000"/>
        </w:rPr>
        <w:t>(1), 87–95. https://doi.org/10.1377/hlthaff.2018.05144</w:t>
      </w:r>
      <w:r w:rsidRPr="00F447D4">
        <w:rPr>
          <w:color w:val="000000"/>
        </w:rPr>
        <w:t> </w:t>
      </w:r>
    </w:p>
    <w:p w14:paraId="509136A1" w14:textId="77777777" w:rsidR="007617E1" w:rsidRPr="007617E1" w:rsidRDefault="007617E1" w:rsidP="00F447D4">
      <w:pPr>
        <w:spacing w:line="480" w:lineRule="auto"/>
        <w:ind w:left="562" w:hanging="562"/>
        <w:contextualSpacing/>
        <w:rPr>
          <w:color w:val="000000"/>
        </w:rPr>
      </w:pPr>
      <w:r w:rsidRPr="007617E1">
        <w:rPr>
          <w:color w:val="000000"/>
        </w:rPr>
        <w:t>Araujo, E. C., &amp; Garcia-Meza, A. (2020, April 7).</w:t>
      </w:r>
      <w:r w:rsidRPr="00F447D4">
        <w:rPr>
          <w:color w:val="000000"/>
        </w:rPr>
        <w:t> </w:t>
      </w:r>
      <w:r w:rsidRPr="007617E1">
        <w:rPr>
          <w:i/>
          <w:iCs/>
          <w:color w:val="000000"/>
        </w:rPr>
        <w:t>World Health Day: The nursing workforce is critical to COVID-19 (coronavirus) and global health</w:t>
      </w:r>
      <w:r w:rsidRPr="007617E1">
        <w:rPr>
          <w:color w:val="000000"/>
        </w:rPr>
        <w:t>. https://blogs.worldbank.org/health/world-health-day-nursing-workforce-critical-covid-19-coronavirus-and-global-health.</w:t>
      </w:r>
      <w:r w:rsidRPr="00F447D4">
        <w:rPr>
          <w:color w:val="000000"/>
        </w:rPr>
        <w:t> </w:t>
      </w:r>
    </w:p>
    <w:p w14:paraId="6DE993D4" w14:textId="77777777" w:rsidR="007617E1" w:rsidRPr="007617E1" w:rsidRDefault="007617E1" w:rsidP="001D071C">
      <w:pPr>
        <w:spacing w:line="480" w:lineRule="auto"/>
        <w:ind w:left="562" w:hanging="562"/>
        <w:contextualSpacing/>
        <w:rPr>
          <w:color w:val="000000"/>
        </w:rPr>
      </w:pPr>
      <w:proofErr w:type="spellStart"/>
      <w:r w:rsidRPr="007617E1">
        <w:rPr>
          <w:color w:val="000000"/>
        </w:rPr>
        <w:t>Barkman</w:t>
      </w:r>
      <w:proofErr w:type="spellEnd"/>
      <w:r w:rsidRPr="007617E1">
        <w:rPr>
          <w:color w:val="000000"/>
        </w:rPr>
        <w:t>, S. (2000). Utilizing the Logic Model for Program Design and Evaluation. Lafayette; Purdue University.</w:t>
      </w:r>
      <w:r w:rsidRPr="00F447D4">
        <w:rPr>
          <w:color w:val="000000"/>
        </w:rPr>
        <w:t> </w:t>
      </w:r>
    </w:p>
    <w:p w14:paraId="2C4A71FE" w14:textId="77777777" w:rsidR="001D071C" w:rsidRDefault="001D071C" w:rsidP="001D071C">
      <w:pPr>
        <w:pStyle w:val="NormalWeb"/>
        <w:spacing w:before="0" w:beforeAutospacing="0" w:after="0" w:afterAutospacing="0" w:line="480" w:lineRule="auto"/>
        <w:ind w:left="567" w:hanging="567"/>
        <w:contextualSpacing/>
        <w:rPr>
          <w:color w:val="000000"/>
        </w:rPr>
      </w:pPr>
      <w:r>
        <w:rPr>
          <w:color w:val="000000"/>
        </w:rPr>
        <w:t>Berwick, D., &amp; Fox, D. M. (2016). “Evaluating the Quality of Medical Care”: Donabedian's Classic Article 50 Years Later.</w:t>
      </w:r>
      <w:r>
        <w:rPr>
          <w:rStyle w:val="apple-converted-space"/>
          <w:color w:val="000000"/>
        </w:rPr>
        <w:t> </w:t>
      </w:r>
      <w:r>
        <w:rPr>
          <w:i/>
          <w:iCs/>
          <w:color w:val="000000"/>
        </w:rPr>
        <w:t>The Milbank Quarterly</w:t>
      </w:r>
      <w:r>
        <w:rPr>
          <w:color w:val="000000"/>
        </w:rPr>
        <w:t>,</w:t>
      </w:r>
      <w:r>
        <w:rPr>
          <w:rStyle w:val="apple-converted-space"/>
          <w:color w:val="000000"/>
        </w:rPr>
        <w:t> </w:t>
      </w:r>
      <w:r>
        <w:rPr>
          <w:i/>
          <w:iCs/>
          <w:color w:val="000000"/>
        </w:rPr>
        <w:t>94</w:t>
      </w:r>
      <w:r>
        <w:rPr>
          <w:color w:val="000000"/>
        </w:rPr>
        <w:t>(2), 237–241. https://doi.org/10.1111/1468-0009.12189</w:t>
      </w:r>
      <w:r>
        <w:rPr>
          <w:rStyle w:val="apple-converted-space"/>
          <w:color w:val="000000"/>
        </w:rPr>
        <w:t> </w:t>
      </w:r>
    </w:p>
    <w:p w14:paraId="34D927F3" w14:textId="3F03F551" w:rsidR="007617E1" w:rsidRPr="007617E1" w:rsidRDefault="001D071C" w:rsidP="001F1674">
      <w:pPr>
        <w:spacing w:line="480" w:lineRule="auto"/>
        <w:ind w:left="562" w:hanging="562"/>
        <w:contextualSpacing/>
        <w:rPr>
          <w:color w:val="000000"/>
        </w:rPr>
      </w:pPr>
      <w:r w:rsidRPr="007617E1">
        <w:rPr>
          <w:color w:val="000000"/>
        </w:rPr>
        <w:t xml:space="preserve"> </w:t>
      </w:r>
      <w:proofErr w:type="spellStart"/>
      <w:r w:rsidR="007617E1" w:rsidRPr="007617E1">
        <w:rPr>
          <w:color w:val="000000"/>
        </w:rPr>
        <w:t>Bigbee</w:t>
      </w:r>
      <w:proofErr w:type="spellEnd"/>
      <w:r w:rsidR="007617E1" w:rsidRPr="007617E1">
        <w:rPr>
          <w:color w:val="000000"/>
        </w:rPr>
        <w:t>, L. (2008). Relationships between nurse- and physician-to-population ratios and state health rankings.</w:t>
      </w:r>
      <w:r w:rsidR="007617E1" w:rsidRPr="00F447D4">
        <w:rPr>
          <w:color w:val="000000"/>
        </w:rPr>
        <w:t> </w:t>
      </w:r>
      <w:r w:rsidR="007617E1" w:rsidRPr="007617E1">
        <w:rPr>
          <w:i/>
          <w:iCs/>
          <w:color w:val="000000"/>
        </w:rPr>
        <w:t>Public Health Nursing</w:t>
      </w:r>
      <w:r w:rsidR="007617E1" w:rsidRPr="007617E1">
        <w:rPr>
          <w:color w:val="000000"/>
        </w:rPr>
        <w:t>,</w:t>
      </w:r>
      <w:r w:rsidR="007617E1" w:rsidRPr="00F447D4">
        <w:rPr>
          <w:color w:val="000000"/>
        </w:rPr>
        <w:t> </w:t>
      </w:r>
      <w:r w:rsidR="007617E1" w:rsidRPr="007617E1">
        <w:rPr>
          <w:i/>
          <w:iCs/>
          <w:color w:val="000000"/>
        </w:rPr>
        <w:t>25</w:t>
      </w:r>
      <w:r w:rsidR="007617E1" w:rsidRPr="007617E1">
        <w:rPr>
          <w:color w:val="000000"/>
        </w:rPr>
        <w:t>(3), 244–252. https://doi.org/10.1111/j.1525-1446.2008.00701.x</w:t>
      </w:r>
      <w:r w:rsidR="007617E1" w:rsidRPr="00F447D4">
        <w:rPr>
          <w:color w:val="000000"/>
        </w:rPr>
        <w:t> </w:t>
      </w:r>
    </w:p>
    <w:p w14:paraId="79D87026" w14:textId="77777777" w:rsidR="001F1674" w:rsidRPr="001F1674" w:rsidRDefault="001F1674" w:rsidP="001F1674">
      <w:pPr>
        <w:spacing w:line="480" w:lineRule="auto"/>
        <w:ind w:left="567" w:hanging="567"/>
        <w:contextualSpacing/>
        <w:rPr>
          <w:color w:val="000000"/>
        </w:rPr>
      </w:pPr>
      <w:proofErr w:type="spellStart"/>
      <w:r w:rsidRPr="001F1674">
        <w:rPr>
          <w:color w:val="000000"/>
        </w:rPr>
        <w:lastRenderedPageBreak/>
        <w:t>Bodenheimer</w:t>
      </w:r>
      <w:proofErr w:type="spellEnd"/>
      <w:r w:rsidRPr="001F1674">
        <w:rPr>
          <w:color w:val="000000"/>
        </w:rPr>
        <w:t xml:space="preserve">, T., &amp; </w:t>
      </w:r>
      <w:proofErr w:type="spellStart"/>
      <w:r w:rsidRPr="001F1674">
        <w:rPr>
          <w:color w:val="000000"/>
        </w:rPr>
        <w:t>Sinsky</w:t>
      </w:r>
      <w:proofErr w:type="spellEnd"/>
      <w:r w:rsidRPr="001F1674">
        <w:rPr>
          <w:color w:val="000000"/>
        </w:rPr>
        <w:t>, C. (2014). From Triple to Quadruple Aim: Care of the Patient Requires Care of the Provider. </w:t>
      </w:r>
      <w:r w:rsidRPr="001F1674">
        <w:rPr>
          <w:i/>
          <w:iCs/>
          <w:color w:val="000000"/>
        </w:rPr>
        <w:t>Annals of Family Medicine</w:t>
      </w:r>
      <w:r w:rsidRPr="001F1674">
        <w:rPr>
          <w:color w:val="000000"/>
        </w:rPr>
        <w:t>, </w:t>
      </w:r>
      <w:r w:rsidRPr="001F1674">
        <w:rPr>
          <w:i/>
          <w:iCs/>
          <w:color w:val="000000"/>
        </w:rPr>
        <w:t>12</w:t>
      </w:r>
      <w:r w:rsidRPr="001F1674">
        <w:rPr>
          <w:color w:val="000000"/>
        </w:rPr>
        <w:t>(6), 573–576. https://doi.org/10.1370/afm.1713 </w:t>
      </w:r>
    </w:p>
    <w:p w14:paraId="09DE598A" w14:textId="77777777" w:rsidR="007617E1" w:rsidRPr="007617E1" w:rsidRDefault="007617E1" w:rsidP="001F1674">
      <w:pPr>
        <w:spacing w:line="480" w:lineRule="auto"/>
        <w:ind w:left="562" w:hanging="562"/>
        <w:contextualSpacing/>
        <w:rPr>
          <w:color w:val="000000"/>
        </w:rPr>
      </w:pPr>
      <w:r w:rsidRPr="007617E1">
        <w:rPr>
          <w:color w:val="000000"/>
        </w:rPr>
        <w:t>Brokaw, T. (2020, June 30). Resiliency Rounder Onboarding. Trinity Health.</w:t>
      </w:r>
      <w:r w:rsidRPr="00F447D4">
        <w:rPr>
          <w:color w:val="000000"/>
        </w:rPr>
        <w:t> </w:t>
      </w:r>
    </w:p>
    <w:p w14:paraId="321DC8D1" w14:textId="77777777" w:rsidR="007617E1" w:rsidRPr="007617E1" w:rsidRDefault="007617E1" w:rsidP="00F447D4">
      <w:pPr>
        <w:spacing w:line="480" w:lineRule="auto"/>
        <w:ind w:left="562" w:hanging="562"/>
        <w:contextualSpacing/>
        <w:rPr>
          <w:color w:val="000000"/>
        </w:rPr>
      </w:pPr>
      <w:proofErr w:type="spellStart"/>
      <w:r w:rsidRPr="007617E1">
        <w:rPr>
          <w:color w:val="000000"/>
        </w:rPr>
        <w:t>Chargualaf</w:t>
      </w:r>
      <w:proofErr w:type="spellEnd"/>
      <w:r w:rsidRPr="007617E1">
        <w:rPr>
          <w:color w:val="000000"/>
        </w:rPr>
        <w:t>, K. A., &amp; Elliott, B. (2019). Psychological Effects of Military Service: Applying Research to Civilian &amp; Academic Environments.</w:t>
      </w:r>
      <w:r w:rsidRPr="00F447D4">
        <w:rPr>
          <w:color w:val="000000"/>
        </w:rPr>
        <w:t> </w:t>
      </w:r>
      <w:r w:rsidRPr="007617E1">
        <w:rPr>
          <w:i/>
          <w:iCs/>
          <w:color w:val="000000"/>
        </w:rPr>
        <w:t>The Online Journal of Issues in Nursing</w:t>
      </w:r>
      <w:r w:rsidRPr="007617E1">
        <w:rPr>
          <w:color w:val="000000"/>
        </w:rPr>
        <w:t>,</w:t>
      </w:r>
      <w:r w:rsidRPr="00F447D4">
        <w:rPr>
          <w:color w:val="000000"/>
        </w:rPr>
        <w:t> </w:t>
      </w:r>
      <w:r w:rsidRPr="007617E1">
        <w:rPr>
          <w:i/>
          <w:iCs/>
          <w:color w:val="000000"/>
        </w:rPr>
        <w:t>24</w:t>
      </w:r>
      <w:r w:rsidRPr="007617E1">
        <w:rPr>
          <w:color w:val="000000"/>
        </w:rPr>
        <w:t>(3).</w:t>
      </w:r>
      <w:r w:rsidRPr="00F447D4">
        <w:rPr>
          <w:color w:val="000000"/>
        </w:rPr>
        <w:t> </w:t>
      </w:r>
    </w:p>
    <w:p w14:paraId="3BADD0EB" w14:textId="615CA6BB" w:rsidR="007617E1" w:rsidRPr="007617E1" w:rsidRDefault="007617E1" w:rsidP="00F447D4">
      <w:pPr>
        <w:spacing w:line="480" w:lineRule="auto"/>
        <w:ind w:left="562" w:hanging="562"/>
        <w:contextualSpacing/>
        <w:rPr>
          <w:color w:val="000000"/>
        </w:rPr>
      </w:pPr>
      <w:proofErr w:type="spellStart"/>
      <w:r w:rsidRPr="76FE5F0F">
        <w:rPr>
          <w:color w:val="000000" w:themeColor="text1"/>
        </w:rPr>
        <w:t>Cimiotti</w:t>
      </w:r>
      <w:proofErr w:type="spellEnd"/>
      <w:r w:rsidRPr="76FE5F0F">
        <w:rPr>
          <w:color w:val="000000" w:themeColor="text1"/>
        </w:rPr>
        <w:t xml:space="preserve">, P., Aiken, L. H., Sloane, D. M., &amp; Wu, E. S. (2012). Nurse staffing, burnout, and </w:t>
      </w:r>
      <w:r w:rsidR="726A34CC" w:rsidRPr="76FE5F0F">
        <w:rPr>
          <w:color w:val="000000" w:themeColor="text1"/>
        </w:rPr>
        <w:t>healthc</w:t>
      </w:r>
      <w:r w:rsidRPr="76FE5F0F">
        <w:rPr>
          <w:color w:val="000000" w:themeColor="text1"/>
        </w:rPr>
        <w:t>are–associated infection. </w:t>
      </w:r>
      <w:r w:rsidRPr="76FE5F0F">
        <w:rPr>
          <w:i/>
          <w:iCs/>
          <w:color w:val="000000" w:themeColor="text1"/>
        </w:rPr>
        <w:t>American Journal of Infection Control</w:t>
      </w:r>
      <w:r w:rsidRPr="76FE5F0F">
        <w:rPr>
          <w:color w:val="000000" w:themeColor="text1"/>
        </w:rPr>
        <w:t>, </w:t>
      </w:r>
      <w:r w:rsidRPr="76FE5F0F">
        <w:rPr>
          <w:i/>
          <w:iCs/>
          <w:color w:val="000000" w:themeColor="text1"/>
        </w:rPr>
        <w:t>40</w:t>
      </w:r>
      <w:r w:rsidRPr="76FE5F0F">
        <w:rPr>
          <w:color w:val="000000" w:themeColor="text1"/>
        </w:rPr>
        <w:t>(6), 486–490. https://doi.org/10.1016/j.ajic.2012.02.029 </w:t>
      </w:r>
    </w:p>
    <w:p w14:paraId="16349CCB" w14:textId="77777777" w:rsidR="007617E1" w:rsidRPr="007617E1" w:rsidRDefault="007617E1" w:rsidP="00F20DED">
      <w:pPr>
        <w:spacing w:line="480" w:lineRule="auto"/>
        <w:ind w:left="562" w:hanging="562"/>
        <w:contextualSpacing/>
        <w:rPr>
          <w:color w:val="000000"/>
        </w:rPr>
      </w:pPr>
      <w:r w:rsidRPr="007617E1">
        <w:rPr>
          <w:color w:val="000000"/>
        </w:rPr>
        <w:t>Dempsey, C., &amp; Reilly, B. (2016). Nurse Engagement: What are the Contributing Factors for Success?</w:t>
      </w:r>
      <w:r w:rsidRPr="00F447D4">
        <w:rPr>
          <w:color w:val="000000"/>
        </w:rPr>
        <w:t> </w:t>
      </w:r>
      <w:r w:rsidRPr="007617E1">
        <w:rPr>
          <w:i/>
          <w:iCs/>
          <w:color w:val="000000"/>
        </w:rPr>
        <w:t>OJIN: The Online Journal of Issues in Nursing</w:t>
      </w:r>
      <w:r w:rsidRPr="007617E1">
        <w:rPr>
          <w:color w:val="000000"/>
        </w:rPr>
        <w:t>,</w:t>
      </w:r>
      <w:r w:rsidRPr="00F447D4">
        <w:rPr>
          <w:color w:val="000000"/>
        </w:rPr>
        <w:t> </w:t>
      </w:r>
      <w:r w:rsidRPr="007617E1">
        <w:rPr>
          <w:i/>
          <w:iCs/>
          <w:color w:val="000000"/>
        </w:rPr>
        <w:t>21</w:t>
      </w:r>
      <w:r w:rsidRPr="007617E1">
        <w:rPr>
          <w:color w:val="000000"/>
        </w:rPr>
        <w:t>(1). https://doi.org/10.3912/OJIN.Vol21No01Man02</w:t>
      </w:r>
      <w:r w:rsidRPr="00F447D4">
        <w:rPr>
          <w:color w:val="000000"/>
        </w:rPr>
        <w:t> </w:t>
      </w:r>
    </w:p>
    <w:p w14:paraId="7757F8A5" w14:textId="77777777" w:rsidR="00F20DED" w:rsidRDefault="00F20DED" w:rsidP="00F20DED">
      <w:pPr>
        <w:pStyle w:val="NormalWeb"/>
        <w:spacing w:before="0" w:beforeAutospacing="0" w:after="0" w:afterAutospacing="0" w:line="480" w:lineRule="auto"/>
        <w:ind w:left="567" w:hanging="567"/>
        <w:contextualSpacing/>
        <w:rPr>
          <w:color w:val="000000"/>
        </w:rPr>
      </w:pPr>
      <w:proofErr w:type="spellStart"/>
      <w:r>
        <w:rPr>
          <w:color w:val="000000"/>
        </w:rPr>
        <w:t>Dyrbye</w:t>
      </w:r>
      <w:proofErr w:type="spellEnd"/>
      <w:r>
        <w:rPr>
          <w:color w:val="000000"/>
        </w:rPr>
        <w:t xml:space="preserve">, L. N., Johnson, P. O., Johnson, L. M., </w:t>
      </w:r>
      <w:proofErr w:type="spellStart"/>
      <w:r>
        <w:rPr>
          <w:color w:val="000000"/>
        </w:rPr>
        <w:t>Satele</w:t>
      </w:r>
      <w:proofErr w:type="spellEnd"/>
      <w:r>
        <w:rPr>
          <w:color w:val="000000"/>
        </w:rPr>
        <w:t xml:space="preserve">, D. V., &amp; </w:t>
      </w:r>
      <w:proofErr w:type="spellStart"/>
      <w:r>
        <w:rPr>
          <w:color w:val="000000"/>
        </w:rPr>
        <w:t>Shanafelt</w:t>
      </w:r>
      <w:proofErr w:type="spellEnd"/>
      <w:r>
        <w:rPr>
          <w:color w:val="000000"/>
        </w:rPr>
        <w:t>, T. D. (2018). Efficacy of the Well-Being Index to Identify Distress and Well-Being in U.S. Nurses.</w:t>
      </w:r>
      <w:r>
        <w:rPr>
          <w:rStyle w:val="apple-converted-space"/>
          <w:color w:val="000000"/>
        </w:rPr>
        <w:t> </w:t>
      </w:r>
      <w:r>
        <w:rPr>
          <w:i/>
          <w:iCs/>
          <w:color w:val="000000"/>
        </w:rPr>
        <w:t>Nursing Research</w:t>
      </w:r>
      <w:r>
        <w:rPr>
          <w:color w:val="000000"/>
        </w:rPr>
        <w:t>,</w:t>
      </w:r>
      <w:r>
        <w:rPr>
          <w:rStyle w:val="apple-converted-space"/>
          <w:color w:val="000000"/>
        </w:rPr>
        <w:t> </w:t>
      </w:r>
      <w:r>
        <w:rPr>
          <w:i/>
          <w:iCs/>
          <w:color w:val="000000"/>
        </w:rPr>
        <w:t>67</w:t>
      </w:r>
      <w:r>
        <w:rPr>
          <w:color w:val="000000"/>
        </w:rPr>
        <w:t>(6), 447–455. https://doi.org/10.1097/nnr.0000000000000313</w:t>
      </w:r>
      <w:r>
        <w:rPr>
          <w:rStyle w:val="apple-converted-space"/>
          <w:color w:val="000000"/>
        </w:rPr>
        <w:t> </w:t>
      </w:r>
    </w:p>
    <w:p w14:paraId="7B6FCDEA" w14:textId="04EAC8B5" w:rsidR="007617E1" w:rsidRPr="007617E1" w:rsidRDefault="00F20DED" w:rsidP="00F20DED">
      <w:pPr>
        <w:spacing w:line="480" w:lineRule="auto"/>
        <w:ind w:left="562" w:hanging="562"/>
        <w:contextualSpacing/>
        <w:rPr>
          <w:color w:val="000000"/>
        </w:rPr>
      </w:pPr>
      <w:r w:rsidRPr="007617E1">
        <w:rPr>
          <w:color w:val="000000"/>
        </w:rPr>
        <w:t xml:space="preserve"> </w:t>
      </w:r>
      <w:proofErr w:type="spellStart"/>
      <w:r w:rsidR="007617E1" w:rsidRPr="007617E1">
        <w:rPr>
          <w:color w:val="000000"/>
        </w:rPr>
        <w:t>Dzau</w:t>
      </w:r>
      <w:proofErr w:type="spellEnd"/>
      <w:r w:rsidR="007617E1" w:rsidRPr="007617E1">
        <w:rPr>
          <w:color w:val="000000"/>
        </w:rPr>
        <w:t xml:space="preserve">, J., </w:t>
      </w:r>
      <w:proofErr w:type="spellStart"/>
      <w:r w:rsidR="007617E1" w:rsidRPr="007617E1">
        <w:rPr>
          <w:color w:val="000000"/>
        </w:rPr>
        <w:t>Kirch</w:t>
      </w:r>
      <w:proofErr w:type="spellEnd"/>
      <w:r w:rsidR="007617E1" w:rsidRPr="007617E1">
        <w:rPr>
          <w:color w:val="000000"/>
        </w:rPr>
        <w:t xml:space="preserve">, D., &amp; </w:t>
      </w:r>
      <w:proofErr w:type="spellStart"/>
      <w:r w:rsidR="007617E1" w:rsidRPr="007617E1">
        <w:rPr>
          <w:color w:val="000000"/>
        </w:rPr>
        <w:t>Nasca</w:t>
      </w:r>
      <w:proofErr w:type="spellEnd"/>
      <w:r w:rsidR="007617E1" w:rsidRPr="007617E1">
        <w:rPr>
          <w:color w:val="000000"/>
        </w:rPr>
        <w:t>, T. (2020). Preventing a Parallel Pandemic — A National Strategy to Protect Clinicians’ Well-Being.</w:t>
      </w:r>
      <w:r w:rsidR="007617E1" w:rsidRPr="00F447D4">
        <w:rPr>
          <w:color w:val="000000"/>
        </w:rPr>
        <w:t> </w:t>
      </w:r>
      <w:r w:rsidR="007617E1" w:rsidRPr="007617E1">
        <w:rPr>
          <w:i/>
          <w:iCs/>
          <w:color w:val="000000"/>
        </w:rPr>
        <w:t>New England Journal of Medicine</w:t>
      </w:r>
      <w:r w:rsidR="007617E1" w:rsidRPr="007617E1">
        <w:rPr>
          <w:color w:val="000000"/>
        </w:rPr>
        <w:t>. https://doi.org/10.1056/nejmp2011027</w:t>
      </w:r>
      <w:r w:rsidR="007617E1" w:rsidRPr="00F447D4">
        <w:rPr>
          <w:color w:val="000000"/>
        </w:rPr>
        <w:t> </w:t>
      </w:r>
    </w:p>
    <w:p w14:paraId="0B3B96BA" w14:textId="77777777" w:rsidR="007617E1" w:rsidRPr="007617E1" w:rsidRDefault="007617E1" w:rsidP="00FE0FFF">
      <w:pPr>
        <w:spacing w:line="480" w:lineRule="auto"/>
        <w:ind w:left="562" w:hanging="562"/>
        <w:contextualSpacing/>
        <w:rPr>
          <w:color w:val="000000"/>
        </w:rPr>
      </w:pPr>
      <w:r w:rsidRPr="007617E1">
        <w:rPr>
          <w:color w:val="000000"/>
        </w:rPr>
        <w:t>Florida Center for Nursing. (2013). (rep.).</w:t>
      </w:r>
      <w:r w:rsidRPr="00F447D4">
        <w:rPr>
          <w:color w:val="000000"/>
        </w:rPr>
        <w:t> </w:t>
      </w:r>
      <w:r w:rsidRPr="007617E1">
        <w:rPr>
          <w:i/>
          <w:iCs/>
          <w:color w:val="000000"/>
        </w:rPr>
        <w:t>The economic impact of Florida’s nursing workforce</w:t>
      </w:r>
      <w:r w:rsidRPr="007617E1">
        <w:rPr>
          <w:color w:val="000000"/>
        </w:rPr>
        <w:t>. Orlando, FL: Florida Center for Nursing.</w:t>
      </w:r>
      <w:r w:rsidRPr="00F447D4">
        <w:rPr>
          <w:color w:val="000000"/>
        </w:rPr>
        <w:t> </w:t>
      </w:r>
    </w:p>
    <w:p w14:paraId="0562DF9D" w14:textId="77777777" w:rsidR="00FE0FFF" w:rsidRPr="00FE0FFF" w:rsidRDefault="00FE0FFF" w:rsidP="00FE0FFF">
      <w:pPr>
        <w:spacing w:line="480" w:lineRule="auto"/>
        <w:ind w:left="567" w:hanging="567"/>
        <w:contextualSpacing/>
        <w:rPr>
          <w:color w:val="000000"/>
        </w:rPr>
      </w:pPr>
      <w:r w:rsidRPr="00FE0FFF">
        <w:rPr>
          <w:color w:val="000000"/>
        </w:rPr>
        <w:t xml:space="preserve">Gómez-Ochoa, S. A., Franco, O. H., Rojas, L. Z., </w:t>
      </w:r>
      <w:proofErr w:type="spellStart"/>
      <w:r w:rsidRPr="00FE0FFF">
        <w:rPr>
          <w:color w:val="000000"/>
        </w:rPr>
        <w:t>Raguindin</w:t>
      </w:r>
      <w:proofErr w:type="spellEnd"/>
      <w:r w:rsidRPr="00FE0FFF">
        <w:rPr>
          <w:color w:val="000000"/>
        </w:rPr>
        <w:t xml:space="preserve">, P. F., </w:t>
      </w:r>
      <w:proofErr w:type="spellStart"/>
      <w:r w:rsidRPr="00FE0FFF">
        <w:rPr>
          <w:color w:val="000000"/>
        </w:rPr>
        <w:t>Roa</w:t>
      </w:r>
      <w:proofErr w:type="spellEnd"/>
      <w:r w:rsidRPr="00FE0FFF">
        <w:rPr>
          <w:color w:val="000000"/>
        </w:rPr>
        <w:t xml:space="preserve">-Díaz, Z. M., </w:t>
      </w:r>
      <w:proofErr w:type="spellStart"/>
      <w:r w:rsidRPr="00FE0FFF">
        <w:rPr>
          <w:color w:val="000000"/>
        </w:rPr>
        <w:t>Wyssmann</w:t>
      </w:r>
      <w:proofErr w:type="spellEnd"/>
      <w:r w:rsidRPr="00FE0FFF">
        <w:rPr>
          <w:color w:val="000000"/>
        </w:rPr>
        <w:t xml:space="preserve">, B. M., … </w:t>
      </w:r>
      <w:proofErr w:type="spellStart"/>
      <w:r w:rsidRPr="00FE0FFF">
        <w:rPr>
          <w:color w:val="000000"/>
        </w:rPr>
        <w:t>Muka</w:t>
      </w:r>
      <w:proofErr w:type="spellEnd"/>
      <w:r w:rsidRPr="00FE0FFF">
        <w:rPr>
          <w:color w:val="000000"/>
        </w:rPr>
        <w:t xml:space="preserve">, T. (2020). COVID-19 in Health-Care Workers: A Living Systematic </w:t>
      </w:r>
      <w:r w:rsidRPr="00FE0FFF">
        <w:rPr>
          <w:color w:val="000000"/>
        </w:rPr>
        <w:lastRenderedPageBreak/>
        <w:t>Review and Meta-Analysis of Prevalence, Risk Factors, Clinical Characteristics, and Outcomes. </w:t>
      </w:r>
      <w:r w:rsidRPr="00FE0FFF">
        <w:rPr>
          <w:i/>
          <w:iCs/>
          <w:color w:val="000000"/>
        </w:rPr>
        <w:t>American Journal of Epidemiology</w:t>
      </w:r>
      <w:r w:rsidRPr="00FE0FFF">
        <w:rPr>
          <w:color w:val="000000"/>
        </w:rPr>
        <w:t>. https://doi.org/10.1093/aje/kwaa191 </w:t>
      </w:r>
    </w:p>
    <w:p w14:paraId="081215D8" w14:textId="77777777" w:rsidR="007617E1" w:rsidRPr="007617E1" w:rsidRDefault="007617E1" w:rsidP="001679AA">
      <w:pPr>
        <w:spacing w:line="480" w:lineRule="auto"/>
        <w:ind w:left="562" w:hanging="562"/>
        <w:contextualSpacing/>
        <w:rPr>
          <w:color w:val="000000"/>
        </w:rPr>
      </w:pPr>
      <w:r w:rsidRPr="007617E1">
        <w:rPr>
          <w:color w:val="000000"/>
        </w:rPr>
        <w:t>Grimm, C. A. (2020). (rep.).</w:t>
      </w:r>
      <w:r w:rsidRPr="00F447D4">
        <w:rPr>
          <w:color w:val="000000"/>
        </w:rPr>
        <w:t> </w:t>
      </w:r>
      <w:r w:rsidRPr="007617E1">
        <w:rPr>
          <w:i/>
          <w:iCs/>
          <w:color w:val="000000"/>
        </w:rPr>
        <w:t>Hospital Experiences Responding to the COVID-19 Pandemic: Results of a National Pulse Survey March 23-27, 2020</w:t>
      </w:r>
      <w:r w:rsidRPr="007617E1">
        <w:rPr>
          <w:color w:val="000000"/>
        </w:rPr>
        <w:t>. U.S. Department of Health and Human Services Office of Inspector General.</w:t>
      </w:r>
      <w:r w:rsidRPr="00F447D4">
        <w:rPr>
          <w:color w:val="000000"/>
        </w:rPr>
        <w:t> </w:t>
      </w:r>
    </w:p>
    <w:p w14:paraId="4381FFE5" w14:textId="77777777" w:rsidR="001679AA" w:rsidRPr="001679AA" w:rsidRDefault="001679AA" w:rsidP="001679AA">
      <w:pPr>
        <w:spacing w:line="480" w:lineRule="auto"/>
        <w:ind w:left="567" w:hanging="567"/>
        <w:contextualSpacing/>
        <w:rPr>
          <w:color w:val="000000"/>
        </w:rPr>
      </w:pPr>
      <w:proofErr w:type="spellStart"/>
      <w:r w:rsidRPr="001679AA">
        <w:rPr>
          <w:color w:val="000000"/>
        </w:rPr>
        <w:t>Haegdorens</w:t>
      </w:r>
      <w:proofErr w:type="spellEnd"/>
      <w:r w:rsidRPr="001679AA">
        <w:rPr>
          <w:color w:val="000000"/>
        </w:rPr>
        <w:t xml:space="preserve">, F., Bogaert, P. V., </w:t>
      </w:r>
      <w:proofErr w:type="spellStart"/>
      <w:r w:rsidRPr="001679AA">
        <w:rPr>
          <w:color w:val="000000"/>
        </w:rPr>
        <w:t>Meester</w:t>
      </w:r>
      <w:proofErr w:type="spellEnd"/>
      <w:r w:rsidRPr="001679AA">
        <w:rPr>
          <w:color w:val="000000"/>
        </w:rPr>
        <w:t xml:space="preserve">, K. D., &amp; </w:t>
      </w:r>
      <w:proofErr w:type="spellStart"/>
      <w:r w:rsidRPr="001679AA">
        <w:rPr>
          <w:color w:val="000000"/>
        </w:rPr>
        <w:t>Monsieurs</w:t>
      </w:r>
      <w:proofErr w:type="spellEnd"/>
      <w:r w:rsidRPr="001679AA">
        <w:rPr>
          <w:color w:val="000000"/>
        </w:rPr>
        <w:t xml:space="preserve">, K. G. (2019). The impact of nurse staffing levels and nurse’s education on patient mortality in medical and surgical wards: an observational </w:t>
      </w:r>
      <w:proofErr w:type="spellStart"/>
      <w:r w:rsidRPr="001679AA">
        <w:rPr>
          <w:color w:val="000000"/>
        </w:rPr>
        <w:t>multicentre</w:t>
      </w:r>
      <w:proofErr w:type="spellEnd"/>
      <w:r w:rsidRPr="001679AA">
        <w:rPr>
          <w:color w:val="000000"/>
        </w:rPr>
        <w:t xml:space="preserve"> study. </w:t>
      </w:r>
      <w:r w:rsidRPr="001679AA">
        <w:rPr>
          <w:i/>
          <w:iCs/>
          <w:color w:val="000000"/>
        </w:rPr>
        <w:t>BMC Health Services Research</w:t>
      </w:r>
      <w:r w:rsidRPr="001679AA">
        <w:rPr>
          <w:color w:val="000000"/>
        </w:rPr>
        <w:t>, </w:t>
      </w:r>
      <w:r w:rsidRPr="001679AA">
        <w:rPr>
          <w:i/>
          <w:iCs/>
          <w:color w:val="000000"/>
        </w:rPr>
        <w:t>19</w:t>
      </w:r>
      <w:r w:rsidRPr="001679AA">
        <w:rPr>
          <w:color w:val="000000"/>
        </w:rPr>
        <w:t>(1). https://doi.org/10.1186/s12913-019-4688-7 </w:t>
      </w:r>
    </w:p>
    <w:p w14:paraId="38DCC2C1" w14:textId="77777777" w:rsidR="007617E1" w:rsidRPr="007617E1" w:rsidRDefault="007617E1" w:rsidP="001679AA">
      <w:pPr>
        <w:spacing w:line="480" w:lineRule="auto"/>
        <w:ind w:left="562" w:hanging="562"/>
        <w:contextualSpacing/>
        <w:rPr>
          <w:color w:val="000000"/>
        </w:rPr>
      </w:pPr>
      <w:r w:rsidRPr="007617E1">
        <w:rPr>
          <w:color w:val="000000"/>
        </w:rPr>
        <w:t>Kang, L., Ma, S., Chen, M., Yang, J., Wang, Y., Li, R., … Liu, Z. (2020). Impact on mental health and perceptions of psychological care among medical and nursing staff in Wuhan during the 2019 novel coronavirus disease outbreak: A cross-sectional study.</w:t>
      </w:r>
      <w:r w:rsidRPr="00F447D4">
        <w:rPr>
          <w:color w:val="000000"/>
        </w:rPr>
        <w:t> </w:t>
      </w:r>
      <w:r w:rsidRPr="007617E1">
        <w:rPr>
          <w:i/>
          <w:iCs/>
          <w:color w:val="000000"/>
        </w:rPr>
        <w:t>Brain, Behavior, and Immunity</w:t>
      </w:r>
      <w:r w:rsidRPr="007617E1">
        <w:rPr>
          <w:color w:val="000000"/>
        </w:rPr>
        <w:t>,</w:t>
      </w:r>
      <w:r w:rsidRPr="00F447D4">
        <w:rPr>
          <w:color w:val="000000"/>
        </w:rPr>
        <w:t> </w:t>
      </w:r>
      <w:r w:rsidRPr="007617E1">
        <w:rPr>
          <w:i/>
          <w:iCs/>
          <w:color w:val="000000"/>
        </w:rPr>
        <w:t>87</w:t>
      </w:r>
      <w:r w:rsidRPr="007617E1">
        <w:rPr>
          <w:color w:val="000000"/>
        </w:rPr>
        <w:t>, 11–17. https://doi.org/10.1016/j.bbi.2020.03.028</w:t>
      </w:r>
      <w:r w:rsidRPr="00F447D4">
        <w:rPr>
          <w:color w:val="000000"/>
        </w:rPr>
        <w:t> </w:t>
      </w:r>
    </w:p>
    <w:p w14:paraId="0828444D" w14:textId="77777777" w:rsidR="007617E1" w:rsidRPr="007617E1" w:rsidRDefault="007617E1" w:rsidP="00F447D4">
      <w:pPr>
        <w:spacing w:line="480" w:lineRule="auto"/>
        <w:ind w:left="562" w:hanging="562"/>
        <w:contextualSpacing/>
        <w:rPr>
          <w:color w:val="000000"/>
        </w:rPr>
      </w:pPr>
      <w:proofErr w:type="spellStart"/>
      <w:r w:rsidRPr="007617E1">
        <w:rPr>
          <w:color w:val="000000"/>
        </w:rPr>
        <w:t>Kaysen</w:t>
      </w:r>
      <w:proofErr w:type="spellEnd"/>
      <w:r w:rsidRPr="007617E1">
        <w:rPr>
          <w:color w:val="000000"/>
        </w:rPr>
        <w:t xml:space="preserve">, D., </w:t>
      </w:r>
      <w:proofErr w:type="spellStart"/>
      <w:r w:rsidRPr="007617E1">
        <w:rPr>
          <w:color w:val="000000"/>
        </w:rPr>
        <w:t>Resick</w:t>
      </w:r>
      <w:proofErr w:type="spellEnd"/>
      <w:r w:rsidRPr="007617E1">
        <w:rPr>
          <w:color w:val="000000"/>
        </w:rPr>
        <w:t>, P. A., &amp; Wise, D. (2003). Living in Danger.</w:t>
      </w:r>
      <w:r w:rsidRPr="00F447D4">
        <w:rPr>
          <w:color w:val="000000"/>
        </w:rPr>
        <w:t> </w:t>
      </w:r>
      <w:r w:rsidRPr="007617E1">
        <w:rPr>
          <w:i/>
          <w:iCs/>
          <w:color w:val="000000"/>
        </w:rPr>
        <w:t>Trauma, Violence, &amp; Abuse</w:t>
      </w:r>
      <w:r w:rsidRPr="007617E1">
        <w:rPr>
          <w:color w:val="000000"/>
        </w:rPr>
        <w:t>,</w:t>
      </w:r>
      <w:r w:rsidRPr="00F447D4">
        <w:rPr>
          <w:color w:val="000000"/>
        </w:rPr>
        <w:t> </w:t>
      </w:r>
      <w:r w:rsidRPr="007617E1">
        <w:rPr>
          <w:i/>
          <w:iCs/>
          <w:color w:val="000000"/>
        </w:rPr>
        <w:t>4</w:t>
      </w:r>
      <w:r w:rsidRPr="007617E1">
        <w:rPr>
          <w:color w:val="000000"/>
        </w:rPr>
        <w:t>(3), 247–264. https://doi.org/10.1177/1524838003004003004</w:t>
      </w:r>
      <w:r w:rsidRPr="00F447D4">
        <w:rPr>
          <w:color w:val="000000"/>
        </w:rPr>
        <w:t> </w:t>
      </w:r>
    </w:p>
    <w:p w14:paraId="0BD0FDD1" w14:textId="77777777" w:rsidR="007617E1" w:rsidRPr="007617E1" w:rsidRDefault="007617E1" w:rsidP="00F447D4">
      <w:pPr>
        <w:spacing w:line="480" w:lineRule="auto"/>
        <w:ind w:left="562" w:hanging="562"/>
        <w:contextualSpacing/>
        <w:rPr>
          <w:color w:val="000000"/>
        </w:rPr>
      </w:pPr>
      <w:r w:rsidRPr="007617E1">
        <w:rPr>
          <w:color w:val="000000"/>
        </w:rPr>
        <w:t>Kelly, L. (2020). Burnout, Compassion Fatigue, and Secondary Trauma in Nurses.</w:t>
      </w:r>
      <w:r w:rsidRPr="00F447D4">
        <w:rPr>
          <w:color w:val="000000"/>
        </w:rPr>
        <w:t> </w:t>
      </w:r>
      <w:r w:rsidRPr="007617E1">
        <w:rPr>
          <w:i/>
          <w:iCs/>
          <w:color w:val="000000"/>
        </w:rPr>
        <w:t>Critical Care Nursing Quarterly</w:t>
      </w:r>
      <w:r w:rsidRPr="007617E1">
        <w:rPr>
          <w:color w:val="000000"/>
        </w:rPr>
        <w:t>,</w:t>
      </w:r>
      <w:r w:rsidRPr="00F447D4">
        <w:rPr>
          <w:color w:val="000000"/>
        </w:rPr>
        <w:t> </w:t>
      </w:r>
      <w:r w:rsidRPr="007617E1">
        <w:rPr>
          <w:i/>
          <w:iCs/>
          <w:color w:val="000000"/>
        </w:rPr>
        <w:t>43</w:t>
      </w:r>
      <w:r w:rsidRPr="007617E1">
        <w:rPr>
          <w:color w:val="000000"/>
        </w:rPr>
        <w:t>(1), 73–80. https://doi.org/10.1097/cnq.0000000000000293</w:t>
      </w:r>
      <w:r w:rsidRPr="00F447D4">
        <w:rPr>
          <w:color w:val="000000"/>
        </w:rPr>
        <w:t> </w:t>
      </w:r>
    </w:p>
    <w:p w14:paraId="6BA5E51C" w14:textId="77777777" w:rsidR="007617E1" w:rsidRPr="007617E1" w:rsidRDefault="007617E1" w:rsidP="00F447D4">
      <w:pPr>
        <w:spacing w:line="480" w:lineRule="auto"/>
        <w:ind w:left="562" w:hanging="562"/>
        <w:contextualSpacing/>
        <w:rPr>
          <w:color w:val="000000"/>
        </w:rPr>
      </w:pPr>
      <w:r w:rsidRPr="007617E1">
        <w:rPr>
          <w:color w:val="000000"/>
        </w:rPr>
        <w:t xml:space="preserve">Kiser, S. B., &amp; </w:t>
      </w:r>
      <w:proofErr w:type="spellStart"/>
      <w:r w:rsidRPr="007617E1">
        <w:rPr>
          <w:color w:val="000000"/>
        </w:rPr>
        <w:t>Bernacki</w:t>
      </w:r>
      <w:proofErr w:type="spellEnd"/>
      <w:r w:rsidRPr="007617E1">
        <w:rPr>
          <w:color w:val="000000"/>
        </w:rPr>
        <w:t>, R. E. (2020). When the Dust Settles: Preventing a Mental Health Crisis in COVID-19 Clinicians.</w:t>
      </w:r>
      <w:r w:rsidRPr="00F447D4">
        <w:rPr>
          <w:color w:val="000000"/>
        </w:rPr>
        <w:t> </w:t>
      </w:r>
      <w:r w:rsidRPr="007617E1">
        <w:rPr>
          <w:i/>
          <w:iCs/>
          <w:color w:val="000000"/>
        </w:rPr>
        <w:t>Annals of Internal Medicine</w:t>
      </w:r>
      <w:r w:rsidRPr="007617E1">
        <w:rPr>
          <w:color w:val="000000"/>
        </w:rPr>
        <w:t>. https://doi.org/10.7326/m20-3738</w:t>
      </w:r>
      <w:r w:rsidRPr="00F447D4">
        <w:rPr>
          <w:color w:val="000000"/>
        </w:rPr>
        <w:t> </w:t>
      </w:r>
    </w:p>
    <w:p w14:paraId="56534720" w14:textId="77777777" w:rsidR="007617E1" w:rsidRPr="007617E1" w:rsidRDefault="007617E1" w:rsidP="00F447D4">
      <w:pPr>
        <w:spacing w:line="480" w:lineRule="auto"/>
        <w:ind w:left="562" w:hanging="562"/>
        <w:contextualSpacing/>
        <w:rPr>
          <w:color w:val="000000"/>
        </w:rPr>
      </w:pPr>
      <w:r w:rsidRPr="007617E1">
        <w:rPr>
          <w:color w:val="000000"/>
        </w:rPr>
        <w:t xml:space="preserve">Lai, Ma, S., Wang, Y., Cai, Z., Hu, J., Wei, N., … Hu, S. (2020). Factors Associated </w:t>
      </w:r>
      <w:proofErr w:type="gramStart"/>
      <w:r w:rsidRPr="007617E1">
        <w:rPr>
          <w:color w:val="000000"/>
        </w:rPr>
        <w:t>With</w:t>
      </w:r>
      <w:proofErr w:type="gramEnd"/>
      <w:r w:rsidRPr="007617E1">
        <w:rPr>
          <w:color w:val="000000"/>
        </w:rPr>
        <w:t xml:space="preserve"> Mental Health Outcomes Among Health Care Workers Exposed to Coronavirus Disease 2019.</w:t>
      </w:r>
      <w:r w:rsidRPr="00F447D4">
        <w:rPr>
          <w:color w:val="000000"/>
        </w:rPr>
        <w:t> </w:t>
      </w:r>
      <w:r w:rsidRPr="007617E1">
        <w:rPr>
          <w:i/>
          <w:iCs/>
          <w:color w:val="000000"/>
        </w:rPr>
        <w:t>JAMA Network Open</w:t>
      </w:r>
      <w:r w:rsidRPr="007617E1">
        <w:rPr>
          <w:color w:val="000000"/>
        </w:rPr>
        <w:t>,</w:t>
      </w:r>
      <w:r w:rsidRPr="00F447D4">
        <w:rPr>
          <w:color w:val="000000"/>
        </w:rPr>
        <w:t> </w:t>
      </w:r>
      <w:r w:rsidRPr="007617E1">
        <w:rPr>
          <w:i/>
          <w:iCs/>
          <w:color w:val="000000"/>
        </w:rPr>
        <w:t>3</w:t>
      </w:r>
      <w:r w:rsidRPr="007617E1">
        <w:rPr>
          <w:color w:val="000000"/>
        </w:rPr>
        <w:t>(3). https://doi.org/10.1001/jamanetworkopen.2020.3976</w:t>
      </w:r>
      <w:r w:rsidRPr="00F447D4">
        <w:rPr>
          <w:color w:val="000000"/>
        </w:rPr>
        <w:t> </w:t>
      </w:r>
    </w:p>
    <w:p w14:paraId="53DC7C74" w14:textId="77777777" w:rsidR="007617E1" w:rsidRPr="007617E1" w:rsidRDefault="007617E1" w:rsidP="00F447D4">
      <w:pPr>
        <w:spacing w:line="480" w:lineRule="auto"/>
        <w:ind w:left="562" w:hanging="562"/>
        <w:contextualSpacing/>
        <w:rPr>
          <w:color w:val="000000"/>
        </w:rPr>
      </w:pPr>
      <w:proofErr w:type="spellStart"/>
      <w:r w:rsidRPr="007617E1">
        <w:rPr>
          <w:color w:val="000000"/>
        </w:rPr>
        <w:lastRenderedPageBreak/>
        <w:t>Lavizzo-Mourey</w:t>
      </w:r>
      <w:proofErr w:type="spellEnd"/>
      <w:r w:rsidRPr="007617E1">
        <w:rPr>
          <w:color w:val="000000"/>
        </w:rPr>
        <w:t>, R. (2013). The human face of hospital readmissions.</w:t>
      </w:r>
      <w:r w:rsidRPr="00F447D4">
        <w:rPr>
          <w:color w:val="000000"/>
        </w:rPr>
        <w:t> </w:t>
      </w:r>
      <w:r w:rsidRPr="007617E1">
        <w:rPr>
          <w:i/>
          <w:iCs/>
          <w:color w:val="000000"/>
        </w:rPr>
        <w:t>Health Affairs</w:t>
      </w:r>
      <w:r w:rsidRPr="007617E1">
        <w:rPr>
          <w:color w:val="000000"/>
        </w:rPr>
        <w:t>. https://doi.org/10.1377/hblog20130314.029239</w:t>
      </w:r>
      <w:r w:rsidRPr="00F447D4">
        <w:rPr>
          <w:color w:val="000000"/>
        </w:rPr>
        <w:t> </w:t>
      </w:r>
    </w:p>
    <w:p w14:paraId="4C9F4236" w14:textId="77777777" w:rsidR="007617E1" w:rsidRPr="007617E1" w:rsidRDefault="007617E1" w:rsidP="00F447D4">
      <w:pPr>
        <w:spacing w:line="480" w:lineRule="auto"/>
        <w:ind w:left="562" w:hanging="562"/>
        <w:contextualSpacing/>
        <w:rPr>
          <w:color w:val="000000"/>
        </w:rPr>
      </w:pPr>
      <w:r w:rsidRPr="007617E1">
        <w:rPr>
          <w:color w:val="000000"/>
        </w:rPr>
        <w:t>Lee, M., Kang, W. S., Cho, A.-R., Kim, T., &amp; Park, J. K. (2018). Psychological impact of the 2015 MERS outbreak on hospital workers and quarantined hemodialysis patients.</w:t>
      </w:r>
      <w:r w:rsidRPr="00F447D4">
        <w:rPr>
          <w:color w:val="000000"/>
        </w:rPr>
        <w:t> </w:t>
      </w:r>
      <w:r w:rsidRPr="007617E1">
        <w:rPr>
          <w:i/>
          <w:iCs/>
          <w:color w:val="000000"/>
        </w:rPr>
        <w:t>Comprehensive Psychiatry</w:t>
      </w:r>
      <w:r w:rsidRPr="007617E1">
        <w:rPr>
          <w:color w:val="000000"/>
        </w:rPr>
        <w:t>,</w:t>
      </w:r>
      <w:r w:rsidRPr="00F447D4">
        <w:rPr>
          <w:color w:val="000000"/>
        </w:rPr>
        <w:t> </w:t>
      </w:r>
      <w:r w:rsidRPr="007617E1">
        <w:rPr>
          <w:i/>
          <w:iCs/>
          <w:color w:val="000000"/>
        </w:rPr>
        <w:t>87</w:t>
      </w:r>
      <w:r w:rsidRPr="007617E1">
        <w:rPr>
          <w:color w:val="000000"/>
        </w:rPr>
        <w:t>, 123–127. https://doi.org/10.1016/j.comppsych.2018.10.003</w:t>
      </w:r>
      <w:r w:rsidRPr="00F447D4">
        <w:rPr>
          <w:color w:val="000000"/>
        </w:rPr>
        <w:t> </w:t>
      </w:r>
    </w:p>
    <w:p w14:paraId="14BBE3D1" w14:textId="77777777" w:rsidR="007617E1" w:rsidRPr="007617E1" w:rsidRDefault="007617E1" w:rsidP="00E97E3A">
      <w:pPr>
        <w:spacing w:line="480" w:lineRule="auto"/>
        <w:ind w:left="562" w:hanging="562"/>
        <w:contextualSpacing/>
        <w:rPr>
          <w:color w:val="000000"/>
        </w:rPr>
      </w:pPr>
      <w:r w:rsidRPr="007617E1">
        <w:rPr>
          <w:color w:val="000000"/>
        </w:rPr>
        <w:t>Maben, J., &amp; Bridges, J. (2020). Covid</w:t>
      </w:r>
      <w:r w:rsidRPr="007617E1">
        <w:rPr>
          <w:rFonts w:ascii="Cambria Math" w:hAnsi="Cambria Math" w:cs="Cambria Math"/>
          <w:color w:val="000000"/>
        </w:rPr>
        <w:t>‐</w:t>
      </w:r>
      <w:r w:rsidRPr="007617E1">
        <w:rPr>
          <w:color w:val="000000"/>
        </w:rPr>
        <w:t>19: Supporting nurses' psychological and mental health.</w:t>
      </w:r>
      <w:r w:rsidRPr="00F447D4">
        <w:rPr>
          <w:color w:val="000000"/>
        </w:rPr>
        <w:t> </w:t>
      </w:r>
      <w:r w:rsidRPr="007617E1">
        <w:rPr>
          <w:i/>
          <w:iCs/>
          <w:color w:val="000000"/>
        </w:rPr>
        <w:t>Journal of Clinical Nursing</w:t>
      </w:r>
      <w:r w:rsidRPr="007617E1">
        <w:rPr>
          <w:color w:val="000000"/>
        </w:rPr>
        <w:t>. https://doi.org/10.1111/jocn.15307</w:t>
      </w:r>
      <w:r w:rsidRPr="00F447D4">
        <w:rPr>
          <w:color w:val="000000"/>
        </w:rPr>
        <w:t> </w:t>
      </w:r>
    </w:p>
    <w:p w14:paraId="2954F412" w14:textId="4C236BB9" w:rsidR="00E97E3A" w:rsidRDefault="00E97E3A" w:rsidP="00E97E3A">
      <w:pPr>
        <w:pStyle w:val="NormalWeb"/>
        <w:spacing w:before="0" w:beforeAutospacing="0" w:after="0" w:afterAutospacing="0" w:line="480" w:lineRule="auto"/>
        <w:ind w:left="567" w:hanging="567"/>
        <w:contextualSpacing/>
        <w:rPr>
          <w:color w:val="000000"/>
        </w:rPr>
      </w:pPr>
      <w:r>
        <w:rPr>
          <w:color w:val="000000"/>
        </w:rPr>
        <w:t>Mayo Clinic. (2018).</w:t>
      </w:r>
      <w:r>
        <w:rPr>
          <w:rStyle w:val="apple-converted-space"/>
          <w:color w:val="000000"/>
        </w:rPr>
        <w:t> </w:t>
      </w:r>
      <w:r>
        <w:rPr>
          <w:i/>
          <w:iCs/>
          <w:color w:val="000000"/>
        </w:rPr>
        <w:t>Well-Being Index Application</w:t>
      </w:r>
      <w:r>
        <w:rPr>
          <w:rStyle w:val="apple-converted-space"/>
          <w:i/>
          <w:iCs/>
          <w:color w:val="000000"/>
        </w:rPr>
        <w:t> </w:t>
      </w:r>
      <w:r>
        <w:rPr>
          <w:color w:val="000000"/>
        </w:rPr>
        <w:t>. Well-Being Index. https://demo.mywellbeingindex.org/user/survey.</w:t>
      </w:r>
      <w:r>
        <w:rPr>
          <w:rStyle w:val="apple-converted-space"/>
          <w:color w:val="000000"/>
        </w:rPr>
        <w:t> </w:t>
      </w:r>
    </w:p>
    <w:p w14:paraId="071F865F" w14:textId="3B2415B4" w:rsidR="007617E1" w:rsidRPr="007617E1" w:rsidRDefault="00E97E3A" w:rsidP="00E97E3A">
      <w:pPr>
        <w:spacing w:line="480" w:lineRule="auto"/>
        <w:ind w:left="562" w:hanging="562"/>
        <w:contextualSpacing/>
        <w:rPr>
          <w:color w:val="000000"/>
        </w:rPr>
      </w:pPr>
      <w:r w:rsidRPr="007617E1">
        <w:rPr>
          <w:color w:val="000000"/>
        </w:rPr>
        <w:t xml:space="preserve"> </w:t>
      </w:r>
      <w:proofErr w:type="spellStart"/>
      <w:r w:rsidR="007617E1" w:rsidRPr="007617E1">
        <w:rPr>
          <w:color w:val="000000"/>
        </w:rPr>
        <w:t>McAlonan</w:t>
      </w:r>
      <w:proofErr w:type="spellEnd"/>
      <w:r w:rsidR="007617E1" w:rsidRPr="007617E1">
        <w:rPr>
          <w:color w:val="000000"/>
        </w:rPr>
        <w:t>, G. M., Lee, A. M., Cheung, V., Cheung, C., Tsang, K. W., Sham, P. C., … Wong, J. G. (2007). Immediate and Sustained Psychological Impact of an Emerging Infectious Disease Outbreak on Health Care Workers.</w:t>
      </w:r>
      <w:r w:rsidR="007617E1" w:rsidRPr="00F447D4">
        <w:rPr>
          <w:color w:val="000000"/>
        </w:rPr>
        <w:t> </w:t>
      </w:r>
      <w:r w:rsidR="007617E1" w:rsidRPr="007617E1">
        <w:rPr>
          <w:i/>
          <w:iCs/>
          <w:color w:val="000000"/>
        </w:rPr>
        <w:t>The Canadian Journal of Psychiatry</w:t>
      </w:r>
      <w:r w:rsidR="007617E1" w:rsidRPr="007617E1">
        <w:rPr>
          <w:color w:val="000000"/>
        </w:rPr>
        <w:t>,</w:t>
      </w:r>
      <w:r w:rsidR="007617E1" w:rsidRPr="00F447D4">
        <w:rPr>
          <w:color w:val="000000"/>
        </w:rPr>
        <w:t> </w:t>
      </w:r>
      <w:r w:rsidR="007617E1" w:rsidRPr="007617E1">
        <w:rPr>
          <w:i/>
          <w:iCs/>
          <w:color w:val="000000"/>
        </w:rPr>
        <w:t>52</w:t>
      </w:r>
      <w:r w:rsidR="007617E1" w:rsidRPr="007617E1">
        <w:rPr>
          <w:color w:val="000000"/>
        </w:rPr>
        <w:t>(4), 241–247. https://doi.org/10.1177/070674370705200406</w:t>
      </w:r>
      <w:r w:rsidR="007617E1" w:rsidRPr="00F447D4">
        <w:rPr>
          <w:color w:val="000000"/>
        </w:rPr>
        <w:t> </w:t>
      </w:r>
    </w:p>
    <w:p w14:paraId="5F729BE3" w14:textId="77777777" w:rsidR="007617E1" w:rsidRPr="007617E1" w:rsidRDefault="007617E1" w:rsidP="00F447D4">
      <w:pPr>
        <w:spacing w:line="480" w:lineRule="auto"/>
        <w:ind w:left="562" w:hanging="562"/>
        <w:contextualSpacing/>
        <w:rPr>
          <w:color w:val="000000"/>
        </w:rPr>
      </w:pPr>
      <w:r w:rsidRPr="007617E1">
        <w:rPr>
          <w:color w:val="000000"/>
        </w:rPr>
        <w:t xml:space="preserve">McHugh, D., </w:t>
      </w:r>
      <w:proofErr w:type="spellStart"/>
      <w:r w:rsidRPr="007617E1">
        <w:rPr>
          <w:color w:val="000000"/>
        </w:rPr>
        <w:t>Berez</w:t>
      </w:r>
      <w:proofErr w:type="spellEnd"/>
      <w:r w:rsidRPr="007617E1">
        <w:rPr>
          <w:color w:val="000000"/>
        </w:rPr>
        <w:t>, J., &amp; Small, D. S. (2013). Hospitals with higher nurse staffing had lower odds of readmissions penalties than hospitals with lower staffing.</w:t>
      </w:r>
      <w:r w:rsidRPr="00F447D4">
        <w:rPr>
          <w:color w:val="000000"/>
        </w:rPr>
        <w:t> </w:t>
      </w:r>
      <w:r w:rsidRPr="007617E1">
        <w:rPr>
          <w:i/>
          <w:iCs/>
          <w:color w:val="000000"/>
        </w:rPr>
        <w:t>Health Affairs</w:t>
      </w:r>
      <w:r w:rsidRPr="007617E1">
        <w:rPr>
          <w:color w:val="000000"/>
        </w:rPr>
        <w:t>,</w:t>
      </w:r>
      <w:r w:rsidRPr="00F447D4">
        <w:rPr>
          <w:color w:val="000000"/>
        </w:rPr>
        <w:t> </w:t>
      </w:r>
      <w:r w:rsidRPr="007617E1">
        <w:rPr>
          <w:i/>
          <w:iCs/>
          <w:color w:val="000000"/>
        </w:rPr>
        <w:t>32</w:t>
      </w:r>
      <w:r w:rsidRPr="007617E1">
        <w:rPr>
          <w:color w:val="000000"/>
        </w:rPr>
        <w:t>(10), 1740–1747. https://doi.org/10.1377/hlthaff.2013.0613</w:t>
      </w:r>
      <w:r w:rsidRPr="00F447D4">
        <w:rPr>
          <w:color w:val="000000"/>
        </w:rPr>
        <w:t> </w:t>
      </w:r>
    </w:p>
    <w:p w14:paraId="4AD34834" w14:textId="77777777" w:rsidR="007617E1" w:rsidRPr="007617E1" w:rsidRDefault="007617E1" w:rsidP="00CA5230">
      <w:pPr>
        <w:spacing w:line="480" w:lineRule="auto"/>
        <w:ind w:left="562" w:hanging="562"/>
        <w:contextualSpacing/>
        <w:rPr>
          <w:color w:val="000000"/>
        </w:rPr>
      </w:pPr>
      <w:r w:rsidRPr="007617E1">
        <w:rPr>
          <w:color w:val="000000"/>
        </w:rPr>
        <w:t>McLeod, S. (2020, March 20).</w:t>
      </w:r>
      <w:r w:rsidRPr="00F447D4">
        <w:rPr>
          <w:color w:val="000000"/>
        </w:rPr>
        <w:t> </w:t>
      </w:r>
      <w:r w:rsidRPr="007617E1">
        <w:rPr>
          <w:i/>
          <w:iCs/>
          <w:color w:val="000000"/>
        </w:rPr>
        <w:t>Maslow's Hierarchy of Needs</w:t>
      </w:r>
      <w:r w:rsidRPr="007617E1">
        <w:rPr>
          <w:color w:val="000000"/>
        </w:rPr>
        <w:t>. Simply Psychology. https://www.simplypsychology.org/maslow.html.</w:t>
      </w:r>
      <w:r w:rsidRPr="00F447D4">
        <w:rPr>
          <w:color w:val="000000"/>
        </w:rPr>
        <w:t> </w:t>
      </w:r>
    </w:p>
    <w:p w14:paraId="1D28027E" w14:textId="77777777" w:rsidR="00CA5230" w:rsidRPr="00CA5230" w:rsidRDefault="00CA5230" w:rsidP="00CA5230">
      <w:pPr>
        <w:spacing w:line="480" w:lineRule="auto"/>
        <w:ind w:left="567" w:hanging="567"/>
        <w:contextualSpacing/>
        <w:rPr>
          <w:color w:val="000000"/>
        </w:rPr>
      </w:pPr>
      <w:r w:rsidRPr="00CA5230">
        <w:rPr>
          <w:color w:val="000000"/>
        </w:rPr>
        <w:t xml:space="preserve">Mitchell, B. G., Gardner, A., Stone, P. W., Hall, L., &amp; </w:t>
      </w:r>
      <w:proofErr w:type="spellStart"/>
      <w:r w:rsidRPr="00CA5230">
        <w:rPr>
          <w:color w:val="000000"/>
        </w:rPr>
        <w:t>Pogorzelska-Maziarz</w:t>
      </w:r>
      <w:proofErr w:type="spellEnd"/>
      <w:r w:rsidRPr="00CA5230">
        <w:rPr>
          <w:color w:val="000000"/>
        </w:rPr>
        <w:t>, M. (2018). Hospital Staffing and Health Care–Associated Infections: A Systematic Review of the Literature. </w:t>
      </w:r>
      <w:r w:rsidRPr="00CA5230">
        <w:rPr>
          <w:i/>
          <w:iCs/>
          <w:color w:val="000000"/>
        </w:rPr>
        <w:t>The Joint Commission Journal on Quality and Patient Safety</w:t>
      </w:r>
      <w:r w:rsidRPr="00CA5230">
        <w:rPr>
          <w:color w:val="000000"/>
        </w:rPr>
        <w:t>, </w:t>
      </w:r>
      <w:r w:rsidRPr="00CA5230">
        <w:rPr>
          <w:i/>
          <w:iCs/>
          <w:color w:val="000000"/>
        </w:rPr>
        <w:t>44</w:t>
      </w:r>
      <w:r w:rsidRPr="00CA5230">
        <w:rPr>
          <w:color w:val="000000"/>
        </w:rPr>
        <w:t>(10), 613–622. https://doi.org/10.1016/j.jcjq.2018.02.002 </w:t>
      </w:r>
    </w:p>
    <w:p w14:paraId="2685CC95" w14:textId="4F9F29CD" w:rsidR="007617E1" w:rsidRDefault="007617E1" w:rsidP="004E456E">
      <w:pPr>
        <w:spacing w:line="480" w:lineRule="auto"/>
        <w:ind w:left="562" w:hanging="562"/>
        <w:contextualSpacing/>
        <w:rPr>
          <w:color w:val="000000"/>
        </w:rPr>
      </w:pPr>
      <w:r w:rsidRPr="007617E1">
        <w:rPr>
          <w:color w:val="000000"/>
        </w:rPr>
        <w:lastRenderedPageBreak/>
        <w:t>NSI Nursing Solutions Inc. (2020, March). 2020 NSI National Health Care Retention &amp; RN Staffing Report. NSI Nursing Solutions Inc.</w:t>
      </w:r>
      <w:r w:rsidRPr="00F447D4">
        <w:rPr>
          <w:color w:val="000000"/>
        </w:rPr>
        <w:t> </w:t>
      </w:r>
    </w:p>
    <w:p w14:paraId="28138D91" w14:textId="66633C31" w:rsidR="004E456E" w:rsidRPr="007617E1" w:rsidRDefault="004E456E" w:rsidP="004E456E">
      <w:pPr>
        <w:spacing w:line="480" w:lineRule="auto"/>
        <w:ind w:left="567" w:hanging="567"/>
        <w:contextualSpacing/>
        <w:rPr>
          <w:color w:val="000000"/>
        </w:rPr>
      </w:pPr>
      <w:r w:rsidRPr="004E456E">
        <w:rPr>
          <w:color w:val="000000"/>
        </w:rPr>
        <w:t>Paavola, A. (2020, August 31). </w:t>
      </w:r>
      <w:r w:rsidRPr="004E456E">
        <w:rPr>
          <w:i/>
          <w:iCs/>
          <w:color w:val="000000"/>
        </w:rPr>
        <w:t>266 hospitals furloughing workers in response to COVID-19</w:t>
      </w:r>
      <w:r w:rsidRPr="004E456E">
        <w:rPr>
          <w:color w:val="000000"/>
        </w:rPr>
        <w:t>. Becker's Hospital Review. https://www.beckershospitalreview.com/finance/49-hospitals-furloughing-workers-in-response-to-covid-19.html. </w:t>
      </w:r>
    </w:p>
    <w:p w14:paraId="760633DC" w14:textId="77777777" w:rsidR="007617E1" w:rsidRPr="007617E1" w:rsidRDefault="007617E1" w:rsidP="004E456E">
      <w:pPr>
        <w:spacing w:line="480" w:lineRule="auto"/>
        <w:ind w:left="562" w:hanging="562"/>
        <w:contextualSpacing/>
        <w:rPr>
          <w:color w:val="000000"/>
        </w:rPr>
      </w:pPr>
      <w:r w:rsidRPr="007617E1">
        <w:rPr>
          <w:color w:val="000000"/>
        </w:rPr>
        <w:t>Press Ganey. (2015). The Influence of Nurse Work Environment on Patient, Payment and Nurse Outcomes in Acute Care Settings. South Bend; Press Ganey Associates, Inc.</w:t>
      </w:r>
      <w:r w:rsidRPr="00F447D4">
        <w:rPr>
          <w:color w:val="000000"/>
        </w:rPr>
        <w:t> </w:t>
      </w:r>
    </w:p>
    <w:p w14:paraId="670086EA" w14:textId="77777777" w:rsidR="007617E1" w:rsidRPr="007617E1" w:rsidRDefault="007617E1" w:rsidP="00F447D4">
      <w:pPr>
        <w:spacing w:line="480" w:lineRule="auto"/>
        <w:ind w:left="562" w:hanging="562"/>
        <w:contextualSpacing/>
        <w:rPr>
          <w:color w:val="000000"/>
        </w:rPr>
      </w:pPr>
      <w:r w:rsidRPr="007617E1">
        <w:rPr>
          <w:color w:val="000000"/>
        </w:rPr>
        <w:t>Rivers, F. M. (2016). US Military Nurses.</w:t>
      </w:r>
      <w:r w:rsidRPr="00F447D4">
        <w:rPr>
          <w:color w:val="000000"/>
        </w:rPr>
        <w:t> </w:t>
      </w:r>
      <w:r w:rsidRPr="007617E1">
        <w:rPr>
          <w:i/>
          <w:iCs/>
          <w:color w:val="000000"/>
        </w:rPr>
        <w:t>Nursing Clinics of North America</w:t>
      </w:r>
      <w:r w:rsidRPr="007617E1">
        <w:rPr>
          <w:color w:val="000000"/>
        </w:rPr>
        <w:t>,</w:t>
      </w:r>
      <w:r w:rsidRPr="00F447D4">
        <w:rPr>
          <w:color w:val="000000"/>
        </w:rPr>
        <w:t> </w:t>
      </w:r>
      <w:r w:rsidRPr="007617E1">
        <w:rPr>
          <w:i/>
          <w:iCs/>
          <w:color w:val="000000"/>
        </w:rPr>
        <w:t>51</w:t>
      </w:r>
      <w:r w:rsidRPr="007617E1">
        <w:rPr>
          <w:color w:val="000000"/>
        </w:rPr>
        <w:t>(4), 613–623. https://doi.org/10.1016/j.cnur.2016.07.004</w:t>
      </w:r>
      <w:r w:rsidRPr="00F447D4">
        <w:rPr>
          <w:color w:val="000000"/>
        </w:rPr>
        <w:t> </w:t>
      </w:r>
    </w:p>
    <w:p w14:paraId="1A44B2ED" w14:textId="51B69CF4" w:rsidR="007617E1" w:rsidRPr="007617E1" w:rsidRDefault="007617E1" w:rsidP="00F447D4">
      <w:pPr>
        <w:spacing w:line="480" w:lineRule="auto"/>
        <w:ind w:left="562" w:hanging="562"/>
        <w:contextualSpacing/>
        <w:rPr>
          <w:color w:val="000000"/>
        </w:rPr>
      </w:pPr>
      <w:r w:rsidRPr="76FE5F0F">
        <w:rPr>
          <w:color w:val="000000" w:themeColor="text1"/>
        </w:rPr>
        <w:t>Robert Wood Johnson Foundation. (</w:t>
      </w:r>
      <w:r w:rsidR="5DE2D000" w:rsidRPr="76FE5F0F">
        <w:rPr>
          <w:color w:val="000000" w:themeColor="text1"/>
        </w:rPr>
        <w:t>n.d.</w:t>
      </w:r>
      <w:r w:rsidRPr="76FE5F0F">
        <w:rPr>
          <w:color w:val="000000" w:themeColor="text1"/>
        </w:rPr>
        <w:t>). Assessing the Direct Costs of RN Turnover. Robert Wood Johnson Foundation. </w:t>
      </w:r>
    </w:p>
    <w:p w14:paraId="5890E17F" w14:textId="77777777" w:rsidR="007617E1" w:rsidRPr="007617E1" w:rsidRDefault="007617E1" w:rsidP="00F447D4">
      <w:pPr>
        <w:spacing w:line="480" w:lineRule="auto"/>
        <w:ind w:left="562" w:hanging="562"/>
        <w:contextualSpacing/>
        <w:rPr>
          <w:color w:val="000000"/>
        </w:rPr>
      </w:pPr>
      <w:r w:rsidRPr="007617E1">
        <w:rPr>
          <w:color w:val="000000"/>
        </w:rPr>
        <w:t>Robert Wood Johnson Foundation. (2013, November 18). The RN Work Project . Robert Wood Johnson Foundation.</w:t>
      </w:r>
      <w:r w:rsidRPr="00F447D4">
        <w:rPr>
          <w:color w:val="000000"/>
        </w:rPr>
        <w:t> </w:t>
      </w:r>
    </w:p>
    <w:p w14:paraId="4927B634" w14:textId="7B01587A" w:rsidR="007617E1" w:rsidRPr="007617E1" w:rsidRDefault="007617E1" w:rsidP="008D2C39">
      <w:pPr>
        <w:spacing w:line="480" w:lineRule="auto"/>
        <w:ind w:left="562" w:hanging="562"/>
        <w:contextualSpacing/>
        <w:rPr>
          <w:color w:val="000000"/>
        </w:rPr>
      </w:pPr>
      <w:r w:rsidRPr="007617E1">
        <w:rPr>
          <w:color w:val="000000"/>
        </w:rPr>
        <w:t xml:space="preserve">Roberts, L. B. </w:t>
      </w:r>
      <w:r w:rsidR="004E456E">
        <w:rPr>
          <w:color w:val="000000"/>
        </w:rPr>
        <w:t xml:space="preserve">(2009). </w:t>
      </w:r>
      <w:r w:rsidRPr="007617E1">
        <w:rPr>
          <w:color w:val="000000"/>
        </w:rPr>
        <w:t>The economic benefit of addressing the nursing shortage. http://nursing.illinois.gov/newsrls/2009/42009EconomicBenefitofAddressingNursingShortage.pdf .</w:t>
      </w:r>
      <w:r w:rsidRPr="00F447D4">
        <w:rPr>
          <w:color w:val="000000"/>
        </w:rPr>
        <w:t> </w:t>
      </w:r>
    </w:p>
    <w:p w14:paraId="36BF5DB4" w14:textId="77777777" w:rsidR="008D2C39" w:rsidRDefault="008D2C39" w:rsidP="008D2C39">
      <w:pPr>
        <w:pStyle w:val="NormalWeb"/>
        <w:spacing w:before="0" w:beforeAutospacing="0" w:after="0" w:afterAutospacing="0" w:line="480" w:lineRule="auto"/>
        <w:ind w:left="567" w:hanging="567"/>
        <w:contextualSpacing/>
        <w:rPr>
          <w:color w:val="000000"/>
        </w:rPr>
      </w:pPr>
      <w:r>
        <w:rPr>
          <w:color w:val="000000"/>
        </w:rPr>
        <w:t>Safe and Reliable Healthcare. (2020).</w:t>
      </w:r>
      <w:r>
        <w:rPr>
          <w:rStyle w:val="apple-converted-space"/>
          <w:color w:val="000000"/>
        </w:rPr>
        <w:t> </w:t>
      </w:r>
      <w:r>
        <w:rPr>
          <w:i/>
          <w:iCs/>
          <w:color w:val="000000"/>
        </w:rPr>
        <w:t>SCORE Integrated Survey</w:t>
      </w:r>
      <w:r>
        <w:rPr>
          <w:color w:val="000000"/>
        </w:rPr>
        <w:t>. Safe and Reliable Healthcare. https://safeandreliablecare.com/score-survey.</w:t>
      </w:r>
      <w:r>
        <w:rPr>
          <w:rStyle w:val="apple-converted-space"/>
          <w:color w:val="000000"/>
        </w:rPr>
        <w:t> </w:t>
      </w:r>
    </w:p>
    <w:p w14:paraId="1385C667" w14:textId="77777777" w:rsidR="007617E1" w:rsidRPr="007617E1" w:rsidRDefault="007617E1" w:rsidP="008D2C39">
      <w:pPr>
        <w:spacing w:line="480" w:lineRule="auto"/>
        <w:ind w:left="562" w:hanging="562"/>
        <w:contextualSpacing/>
        <w:rPr>
          <w:color w:val="000000"/>
        </w:rPr>
      </w:pPr>
      <w:r w:rsidRPr="007617E1">
        <w:rPr>
          <w:color w:val="000000"/>
        </w:rPr>
        <w:t>Scott, R. D. (2009, March).</w:t>
      </w:r>
      <w:r w:rsidRPr="00F447D4">
        <w:rPr>
          <w:color w:val="000000"/>
        </w:rPr>
        <w:t> </w:t>
      </w:r>
      <w:r w:rsidRPr="007617E1">
        <w:rPr>
          <w:i/>
          <w:iCs/>
          <w:color w:val="000000"/>
        </w:rPr>
        <w:t>The Direct Medical Costs of Healthcare-Associated Infections in U.S. Hospitals and the Benefits of Prevention</w:t>
      </w:r>
      <w:r w:rsidRPr="007617E1">
        <w:rPr>
          <w:color w:val="000000"/>
        </w:rPr>
        <w:t>. Centers for Disease Control and Prevention. https://www.cdc.gov/HAI/pdfs/hai/Scott_CostPaper.pdf.</w:t>
      </w:r>
      <w:r w:rsidRPr="00F447D4">
        <w:rPr>
          <w:color w:val="000000"/>
        </w:rPr>
        <w:t> </w:t>
      </w:r>
    </w:p>
    <w:p w14:paraId="0E192B46" w14:textId="77777777" w:rsidR="007617E1" w:rsidRPr="007617E1" w:rsidRDefault="007617E1" w:rsidP="00F447D4">
      <w:pPr>
        <w:spacing w:line="480" w:lineRule="auto"/>
        <w:ind w:left="562" w:hanging="562"/>
        <w:contextualSpacing/>
        <w:rPr>
          <w:color w:val="000000"/>
        </w:rPr>
      </w:pPr>
      <w:r w:rsidRPr="007617E1">
        <w:rPr>
          <w:color w:val="000000"/>
        </w:rPr>
        <w:t>Scott, S. D. (2015). The second victim experience: mitigating the harm.</w:t>
      </w:r>
      <w:r w:rsidRPr="00F447D4">
        <w:rPr>
          <w:color w:val="000000"/>
        </w:rPr>
        <w:t> </w:t>
      </w:r>
      <w:r w:rsidRPr="007617E1">
        <w:rPr>
          <w:i/>
          <w:iCs/>
          <w:color w:val="000000"/>
        </w:rPr>
        <w:t>American Nurse Today</w:t>
      </w:r>
      <w:r w:rsidRPr="007617E1">
        <w:rPr>
          <w:color w:val="000000"/>
        </w:rPr>
        <w:t>,</w:t>
      </w:r>
      <w:r w:rsidRPr="00F447D4">
        <w:rPr>
          <w:color w:val="000000"/>
        </w:rPr>
        <w:t> </w:t>
      </w:r>
      <w:r w:rsidRPr="007617E1">
        <w:rPr>
          <w:i/>
          <w:iCs/>
          <w:color w:val="000000"/>
        </w:rPr>
        <w:t>10</w:t>
      </w:r>
      <w:r w:rsidRPr="007617E1">
        <w:rPr>
          <w:color w:val="000000"/>
        </w:rPr>
        <w:t>(9).</w:t>
      </w:r>
      <w:r w:rsidRPr="00F447D4">
        <w:rPr>
          <w:color w:val="000000"/>
        </w:rPr>
        <w:t> </w:t>
      </w:r>
    </w:p>
    <w:p w14:paraId="769DC556" w14:textId="77777777" w:rsidR="007617E1" w:rsidRPr="007617E1" w:rsidRDefault="007617E1" w:rsidP="00F447D4">
      <w:pPr>
        <w:spacing w:line="480" w:lineRule="auto"/>
        <w:ind w:left="562" w:hanging="562"/>
        <w:contextualSpacing/>
        <w:rPr>
          <w:color w:val="000000"/>
        </w:rPr>
      </w:pPr>
      <w:proofErr w:type="spellStart"/>
      <w:r w:rsidRPr="007617E1">
        <w:rPr>
          <w:color w:val="000000"/>
        </w:rPr>
        <w:lastRenderedPageBreak/>
        <w:t>Shanafelt</w:t>
      </w:r>
      <w:proofErr w:type="spellEnd"/>
      <w:r w:rsidRPr="007617E1">
        <w:rPr>
          <w:color w:val="000000"/>
        </w:rPr>
        <w:t xml:space="preserve">, T., </w:t>
      </w:r>
      <w:proofErr w:type="spellStart"/>
      <w:r w:rsidRPr="007617E1">
        <w:rPr>
          <w:color w:val="000000"/>
        </w:rPr>
        <w:t>Ripp</w:t>
      </w:r>
      <w:proofErr w:type="spellEnd"/>
      <w:r w:rsidRPr="007617E1">
        <w:rPr>
          <w:color w:val="000000"/>
        </w:rPr>
        <w:t xml:space="preserve">, J., &amp; </w:t>
      </w:r>
      <w:proofErr w:type="spellStart"/>
      <w:r w:rsidRPr="007617E1">
        <w:rPr>
          <w:color w:val="000000"/>
        </w:rPr>
        <w:t>Trockel</w:t>
      </w:r>
      <w:proofErr w:type="spellEnd"/>
      <w:r w:rsidRPr="007617E1">
        <w:rPr>
          <w:color w:val="000000"/>
        </w:rPr>
        <w:t>, M. (2020). Understanding and Addressing Sources of Anxiety Among Health Care Professionals During the COVID-19 Pandemic.</w:t>
      </w:r>
      <w:r w:rsidRPr="00F447D4">
        <w:rPr>
          <w:color w:val="000000"/>
        </w:rPr>
        <w:t> </w:t>
      </w:r>
      <w:r w:rsidRPr="007617E1">
        <w:rPr>
          <w:i/>
          <w:iCs/>
          <w:color w:val="000000"/>
        </w:rPr>
        <w:t>Jama</w:t>
      </w:r>
      <w:r w:rsidRPr="007617E1">
        <w:rPr>
          <w:color w:val="000000"/>
        </w:rPr>
        <w:t>,</w:t>
      </w:r>
      <w:r w:rsidRPr="00F447D4">
        <w:rPr>
          <w:color w:val="000000"/>
        </w:rPr>
        <w:t> </w:t>
      </w:r>
      <w:r w:rsidRPr="007617E1">
        <w:rPr>
          <w:i/>
          <w:iCs/>
          <w:color w:val="000000"/>
        </w:rPr>
        <w:t>323</w:t>
      </w:r>
      <w:r w:rsidRPr="007617E1">
        <w:rPr>
          <w:color w:val="000000"/>
        </w:rPr>
        <w:t>(21), 2133. https://doi.org/10.1001/jama.2020.5893</w:t>
      </w:r>
      <w:r w:rsidRPr="00F447D4">
        <w:rPr>
          <w:color w:val="000000"/>
        </w:rPr>
        <w:t> </w:t>
      </w:r>
    </w:p>
    <w:p w14:paraId="1DA87B31" w14:textId="77777777" w:rsidR="007617E1" w:rsidRPr="007617E1" w:rsidRDefault="007617E1" w:rsidP="00AF7A79">
      <w:pPr>
        <w:spacing w:line="480" w:lineRule="auto"/>
        <w:ind w:left="562" w:hanging="562"/>
        <w:contextualSpacing/>
        <w:rPr>
          <w:color w:val="000000"/>
        </w:rPr>
      </w:pPr>
      <w:r w:rsidRPr="007617E1">
        <w:rPr>
          <w:color w:val="000000"/>
        </w:rPr>
        <w:t xml:space="preserve">Shechter, A., Diaz, F., </w:t>
      </w:r>
      <w:proofErr w:type="spellStart"/>
      <w:r w:rsidRPr="007617E1">
        <w:rPr>
          <w:color w:val="000000"/>
        </w:rPr>
        <w:t>Moise</w:t>
      </w:r>
      <w:proofErr w:type="spellEnd"/>
      <w:r w:rsidRPr="007617E1">
        <w:rPr>
          <w:color w:val="000000"/>
        </w:rPr>
        <w:t>, N., Anstey, D. E., Ye, S., Agarwal, S., … Abdalla, M. (2020). Psychological distress, coping behaviors, and preferences for support among New York healthcare workers during the COVID-19 pandemic.</w:t>
      </w:r>
      <w:r w:rsidRPr="00F447D4">
        <w:rPr>
          <w:color w:val="000000"/>
        </w:rPr>
        <w:t> </w:t>
      </w:r>
      <w:r w:rsidRPr="007617E1">
        <w:rPr>
          <w:i/>
          <w:iCs/>
          <w:color w:val="000000"/>
        </w:rPr>
        <w:t>General Hospital Psychiatry</w:t>
      </w:r>
      <w:r w:rsidRPr="007617E1">
        <w:rPr>
          <w:color w:val="000000"/>
        </w:rPr>
        <w:t>,</w:t>
      </w:r>
      <w:r w:rsidRPr="00F447D4">
        <w:rPr>
          <w:color w:val="000000"/>
        </w:rPr>
        <w:t> </w:t>
      </w:r>
      <w:r w:rsidRPr="007617E1">
        <w:rPr>
          <w:i/>
          <w:iCs/>
          <w:color w:val="000000"/>
        </w:rPr>
        <w:t>66</w:t>
      </w:r>
      <w:r w:rsidRPr="007617E1">
        <w:rPr>
          <w:color w:val="000000"/>
        </w:rPr>
        <w:t>, 1–8. https://doi.org/10.1016/j.genhosppsych.2020.06.007</w:t>
      </w:r>
      <w:r w:rsidRPr="00F447D4">
        <w:rPr>
          <w:color w:val="000000"/>
        </w:rPr>
        <w:t> </w:t>
      </w:r>
    </w:p>
    <w:p w14:paraId="5B4D4319" w14:textId="77777777" w:rsidR="00AF7A79" w:rsidRPr="00AF7A79" w:rsidRDefault="00AF7A79" w:rsidP="00AF7A79">
      <w:pPr>
        <w:spacing w:line="480" w:lineRule="auto"/>
        <w:ind w:left="567" w:hanging="567"/>
        <w:contextualSpacing/>
        <w:rPr>
          <w:color w:val="000000"/>
        </w:rPr>
      </w:pPr>
      <w:proofErr w:type="spellStart"/>
      <w:r w:rsidRPr="00AF7A79">
        <w:rPr>
          <w:color w:val="000000"/>
        </w:rPr>
        <w:t>Sinsky</w:t>
      </w:r>
      <w:proofErr w:type="spellEnd"/>
      <w:r w:rsidRPr="00AF7A79">
        <w:rPr>
          <w:color w:val="000000"/>
        </w:rPr>
        <w:t xml:space="preserve">, C. A., Daugherty </w:t>
      </w:r>
      <w:proofErr w:type="spellStart"/>
      <w:r w:rsidRPr="00AF7A79">
        <w:rPr>
          <w:color w:val="000000"/>
        </w:rPr>
        <w:t>Biddison</w:t>
      </w:r>
      <w:proofErr w:type="spellEnd"/>
      <w:r w:rsidRPr="00AF7A79">
        <w:rPr>
          <w:color w:val="000000"/>
        </w:rPr>
        <w:t xml:space="preserve">, L., Mallick, A., </w:t>
      </w:r>
      <w:proofErr w:type="spellStart"/>
      <w:r w:rsidRPr="00AF7A79">
        <w:rPr>
          <w:color w:val="000000"/>
        </w:rPr>
        <w:t>Legreid</w:t>
      </w:r>
      <w:proofErr w:type="spellEnd"/>
      <w:r w:rsidRPr="00AF7A79">
        <w:rPr>
          <w:color w:val="000000"/>
        </w:rPr>
        <w:t xml:space="preserve"> </w:t>
      </w:r>
      <w:proofErr w:type="spellStart"/>
      <w:r w:rsidRPr="00AF7A79">
        <w:rPr>
          <w:color w:val="000000"/>
        </w:rPr>
        <w:t>Dopp</w:t>
      </w:r>
      <w:proofErr w:type="spellEnd"/>
      <w:r w:rsidRPr="00AF7A79">
        <w:rPr>
          <w:color w:val="000000"/>
        </w:rPr>
        <w:t xml:space="preserve">, A., </w:t>
      </w:r>
      <w:proofErr w:type="spellStart"/>
      <w:r w:rsidRPr="00AF7A79">
        <w:rPr>
          <w:color w:val="000000"/>
        </w:rPr>
        <w:t>Perlo</w:t>
      </w:r>
      <w:proofErr w:type="spellEnd"/>
      <w:r w:rsidRPr="00AF7A79">
        <w:rPr>
          <w:color w:val="000000"/>
        </w:rPr>
        <w:t>, J., Lynn, L., &amp; Smith, C. D. (2020). Organizational Evidence-Based and Promising Practices for Improving Clinician Well-Being. </w:t>
      </w:r>
      <w:r w:rsidRPr="00AF7A79">
        <w:rPr>
          <w:i/>
          <w:iCs/>
          <w:color w:val="000000"/>
        </w:rPr>
        <w:t>NAM Perspectives</w:t>
      </w:r>
      <w:r w:rsidRPr="00AF7A79">
        <w:rPr>
          <w:color w:val="000000"/>
        </w:rPr>
        <w:t>. https://doi.org/https://doi.org/10.31478/202011a </w:t>
      </w:r>
    </w:p>
    <w:p w14:paraId="638ABF85" w14:textId="77777777" w:rsidR="007617E1" w:rsidRPr="007617E1" w:rsidRDefault="007617E1" w:rsidP="00AF7A79">
      <w:pPr>
        <w:spacing w:line="480" w:lineRule="auto"/>
        <w:ind w:left="562" w:hanging="562"/>
        <w:contextualSpacing/>
        <w:rPr>
          <w:color w:val="000000"/>
        </w:rPr>
      </w:pPr>
      <w:r w:rsidRPr="007617E1">
        <w:rPr>
          <w:color w:val="000000"/>
        </w:rPr>
        <w:t xml:space="preserve">Snavely, T. M. (2016). A Brief Economic Analysis of the Looming Nursing Shortage </w:t>
      </w:r>
      <w:proofErr w:type="gramStart"/>
      <w:r w:rsidRPr="007617E1">
        <w:rPr>
          <w:color w:val="000000"/>
        </w:rPr>
        <w:t>In</w:t>
      </w:r>
      <w:proofErr w:type="gramEnd"/>
      <w:r w:rsidRPr="007617E1">
        <w:rPr>
          <w:color w:val="000000"/>
        </w:rPr>
        <w:t xml:space="preserve"> the United States.</w:t>
      </w:r>
      <w:r w:rsidRPr="00F447D4">
        <w:rPr>
          <w:color w:val="000000"/>
        </w:rPr>
        <w:t> </w:t>
      </w:r>
      <w:r w:rsidRPr="007617E1">
        <w:rPr>
          <w:i/>
          <w:iCs/>
          <w:color w:val="000000"/>
        </w:rPr>
        <w:t>Nursing Economic$</w:t>
      </w:r>
      <w:r w:rsidRPr="007617E1">
        <w:rPr>
          <w:color w:val="000000"/>
        </w:rPr>
        <w:t>,</w:t>
      </w:r>
      <w:r w:rsidRPr="00F447D4">
        <w:rPr>
          <w:color w:val="000000"/>
        </w:rPr>
        <w:t> </w:t>
      </w:r>
      <w:r w:rsidRPr="007617E1">
        <w:rPr>
          <w:i/>
          <w:iCs/>
          <w:color w:val="000000"/>
        </w:rPr>
        <w:t>34</w:t>
      </w:r>
      <w:r w:rsidRPr="007617E1">
        <w:rPr>
          <w:color w:val="000000"/>
        </w:rPr>
        <w:t>(2), 98–100.</w:t>
      </w:r>
      <w:r w:rsidRPr="00F447D4">
        <w:rPr>
          <w:color w:val="000000"/>
        </w:rPr>
        <w:t> </w:t>
      </w:r>
    </w:p>
    <w:p w14:paraId="5CE23E69" w14:textId="1E7A94AD" w:rsidR="007617E1" w:rsidRPr="007617E1" w:rsidRDefault="007617E1" w:rsidP="00F447D4">
      <w:pPr>
        <w:spacing w:line="480" w:lineRule="auto"/>
        <w:ind w:left="562" w:hanging="562"/>
        <w:contextualSpacing/>
        <w:rPr>
          <w:color w:val="000000"/>
        </w:rPr>
      </w:pPr>
      <w:r w:rsidRPr="007617E1">
        <w:rPr>
          <w:color w:val="000000"/>
        </w:rPr>
        <w:t>St. Joseph Mercy Health System. (</w:t>
      </w:r>
      <w:r w:rsidR="00AF7A79">
        <w:rPr>
          <w:color w:val="000000"/>
        </w:rPr>
        <w:t>n.d.</w:t>
      </w:r>
      <w:r w:rsidRPr="007617E1">
        <w:rPr>
          <w:color w:val="000000"/>
        </w:rPr>
        <w:t>).</w:t>
      </w:r>
      <w:r w:rsidRPr="00F447D4">
        <w:rPr>
          <w:color w:val="000000"/>
        </w:rPr>
        <w:t> </w:t>
      </w:r>
      <w:r w:rsidRPr="007617E1">
        <w:rPr>
          <w:i/>
          <w:iCs/>
          <w:color w:val="000000"/>
        </w:rPr>
        <w:t>About Us</w:t>
      </w:r>
      <w:r w:rsidRPr="007617E1">
        <w:rPr>
          <w:color w:val="000000"/>
        </w:rPr>
        <w:t>. St. Joe's. https://www.stjoeshealth.org/about-us/.</w:t>
      </w:r>
      <w:r w:rsidRPr="00F447D4">
        <w:rPr>
          <w:color w:val="000000"/>
        </w:rPr>
        <w:t> </w:t>
      </w:r>
    </w:p>
    <w:p w14:paraId="6E812DF7" w14:textId="77777777" w:rsidR="007617E1" w:rsidRPr="007617E1" w:rsidRDefault="007617E1" w:rsidP="00F447D4">
      <w:pPr>
        <w:spacing w:line="480" w:lineRule="auto"/>
        <w:ind w:left="562" w:hanging="562"/>
        <w:contextualSpacing/>
        <w:rPr>
          <w:color w:val="000000"/>
        </w:rPr>
      </w:pPr>
      <w:r w:rsidRPr="007617E1">
        <w:rPr>
          <w:color w:val="000000"/>
        </w:rPr>
        <w:t>Su, T., Lien, T., Yang, C., Su, Y., Wang, J., Tsai, S., &amp; Yin, J. (2007). Prevalence of psychiatric morbidity and psychological adaptation of the nurses in a structured SARS caring unit during outbreak: A prospective and periodic assessment study in Taiwan.</w:t>
      </w:r>
      <w:r w:rsidRPr="00F447D4">
        <w:rPr>
          <w:color w:val="000000"/>
        </w:rPr>
        <w:t> </w:t>
      </w:r>
      <w:r w:rsidRPr="007617E1">
        <w:rPr>
          <w:i/>
          <w:iCs/>
          <w:color w:val="000000"/>
        </w:rPr>
        <w:t>Journal of Psychiatric Research</w:t>
      </w:r>
      <w:r w:rsidRPr="007617E1">
        <w:rPr>
          <w:color w:val="000000"/>
        </w:rPr>
        <w:t>,</w:t>
      </w:r>
      <w:r w:rsidRPr="00F447D4">
        <w:rPr>
          <w:color w:val="000000"/>
        </w:rPr>
        <w:t> </w:t>
      </w:r>
      <w:r w:rsidRPr="007617E1">
        <w:rPr>
          <w:i/>
          <w:iCs/>
          <w:color w:val="000000"/>
        </w:rPr>
        <w:t>41</w:t>
      </w:r>
      <w:r w:rsidRPr="007617E1">
        <w:rPr>
          <w:color w:val="000000"/>
        </w:rPr>
        <w:t>(1-2), 119–130. https://doi.org/10.1016/j.jpsychires.2005.12.006</w:t>
      </w:r>
      <w:r w:rsidRPr="00F447D4">
        <w:rPr>
          <w:color w:val="000000"/>
        </w:rPr>
        <w:t> </w:t>
      </w:r>
    </w:p>
    <w:p w14:paraId="6CCD452E" w14:textId="77777777" w:rsidR="007617E1" w:rsidRPr="007617E1" w:rsidRDefault="007617E1" w:rsidP="00F447D4">
      <w:pPr>
        <w:spacing w:line="480" w:lineRule="auto"/>
        <w:ind w:left="562" w:hanging="562"/>
        <w:contextualSpacing/>
        <w:rPr>
          <w:color w:val="000000"/>
        </w:rPr>
      </w:pPr>
      <w:proofErr w:type="spellStart"/>
      <w:r w:rsidRPr="007617E1">
        <w:rPr>
          <w:color w:val="000000"/>
        </w:rPr>
        <w:t>Suwantarat</w:t>
      </w:r>
      <w:proofErr w:type="spellEnd"/>
      <w:r w:rsidRPr="007617E1">
        <w:rPr>
          <w:color w:val="000000"/>
        </w:rPr>
        <w:t xml:space="preserve">, &amp; </w:t>
      </w:r>
      <w:proofErr w:type="spellStart"/>
      <w:r w:rsidRPr="007617E1">
        <w:rPr>
          <w:color w:val="000000"/>
        </w:rPr>
        <w:t>Apisarnthanarak</w:t>
      </w:r>
      <w:proofErr w:type="spellEnd"/>
      <w:r w:rsidRPr="007617E1">
        <w:rPr>
          <w:color w:val="000000"/>
        </w:rPr>
        <w:t>, A. (2015). Risks to healthcare workers with emerging diseases.</w:t>
      </w:r>
      <w:r w:rsidRPr="00F447D4">
        <w:rPr>
          <w:color w:val="000000"/>
        </w:rPr>
        <w:t> </w:t>
      </w:r>
      <w:r w:rsidRPr="007617E1">
        <w:rPr>
          <w:i/>
          <w:iCs/>
          <w:color w:val="000000"/>
        </w:rPr>
        <w:t>Current Opinion in Infectious Diseases</w:t>
      </w:r>
      <w:r w:rsidRPr="007617E1">
        <w:rPr>
          <w:color w:val="000000"/>
        </w:rPr>
        <w:t>,</w:t>
      </w:r>
      <w:r w:rsidRPr="00F447D4">
        <w:rPr>
          <w:color w:val="000000"/>
        </w:rPr>
        <w:t> </w:t>
      </w:r>
      <w:r w:rsidRPr="007617E1">
        <w:rPr>
          <w:i/>
          <w:iCs/>
          <w:color w:val="000000"/>
        </w:rPr>
        <w:t>28</w:t>
      </w:r>
      <w:r w:rsidRPr="007617E1">
        <w:rPr>
          <w:color w:val="000000"/>
        </w:rPr>
        <w:t>(4), 349–361. https://doi.org/10.1097/qco.0000000000000183</w:t>
      </w:r>
      <w:r w:rsidRPr="00F447D4">
        <w:rPr>
          <w:color w:val="000000"/>
        </w:rPr>
        <w:t> </w:t>
      </w:r>
    </w:p>
    <w:p w14:paraId="19E3D7A5" w14:textId="77777777" w:rsidR="007617E1" w:rsidRPr="007617E1" w:rsidRDefault="007617E1" w:rsidP="001F1674">
      <w:pPr>
        <w:spacing w:line="480" w:lineRule="auto"/>
        <w:ind w:left="562" w:hanging="562"/>
        <w:contextualSpacing/>
        <w:rPr>
          <w:color w:val="000000"/>
        </w:rPr>
      </w:pPr>
      <w:proofErr w:type="spellStart"/>
      <w:r w:rsidRPr="007617E1">
        <w:rPr>
          <w:color w:val="000000"/>
        </w:rPr>
        <w:lastRenderedPageBreak/>
        <w:t>Tikkanen</w:t>
      </w:r>
      <w:proofErr w:type="spellEnd"/>
      <w:r w:rsidRPr="007617E1">
        <w:rPr>
          <w:color w:val="000000"/>
        </w:rPr>
        <w:t>, R., &amp; Abrams, M. K. (2020, January 30).</w:t>
      </w:r>
      <w:r w:rsidRPr="00F447D4">
        <w:rPr>
          <w:color w:val="000000"/>
        </w:rPr>
        <w:t> </w:t>
      </w:r>
      <w:r w:rsidRPr="007617E1">
        <w:rPr>
          <w:i/>
          <w:iCs/>
          <w:color w:val="000000"/>
        </w:rPr>
        <w:t>U.S. health care from a global perspective, 2019: Higher spending, worse outcomes?</w:t>
      </w:r>
      <w:r w:rsidRPr="00F447D4">
        <w:rPr>
          <w:color w:val="000000"/>
        </w:rPr>
        <w:t> </w:t>
      </w:r>
      <w:r w:rsidRPr="007617E1">
        <w:rPr>
          <w:color w:val="000000"/>
        </w:rPr>
        <w:t>The Commonwealth Fund. https://www.commonwealthfund.org/publications/issue-briefs/2020/jan/us-health-care-global-perspective-2019.</w:t>
      </w:r>
      <w:r w:rsidRPr="00F447D4">
        <w:rPr>
          <w:color w:val="000000"/>
        </w:rPr>
        <w:t> </w:t>
      </w:r>
    </w:p>
    <w:p w14:paraId="494501A1" w14:textId="77777777" w:rsidR="001F1674" w:rsidRPr="001F1674" w:rsidRDefault="001F1674" w:rsidP="001F1674">
      <w:pPr>
        <w:spacing w:line="480" w:lineRule="auto"/>
        <w:ind w:left="567" w:hanging="567"/>
        <w:contextualSpacing/>
        <w:rPr>
          <w:color w:val="000000"/>
        </w:rPr>
      </w:pPr>
      <w:r w:rsidRPr="001F1674">
        <w:rPr>
          <w:color w:val="000000"/>
        </w:rPr>
        <w:t>Trinity Health. (2020). </w:t>
      </w:r>
      <w:r w:rsidRPr="001F1674">
        <w:rPr>
          <w:i/>
          <w:iCs/>
          <w:color w:val="000000"/>
        </w:rPr>
        <w:t>Mission and Values</w:t>
      </w:r>
      <w:r w:rsidRPr="001F1674">
        <w:rPr>
          <w:color w:val="000000"/>
        </w:rPr>
        <w:t>. Saint Joseph Mercy Health System. https://www.stjoeshealth.org/about-us/mission-and-values. </w:t>
      </w:r>
    </w:p>
    <w:p w14:paraId="1384BDE8" w14:textId="2DF11692" w:rsidR="00E97E3A" w:rsidRPr="00E97E3A" w:rsidRDefault="00E97E3A" w:rsidP="001F1674">
      <w:pPr>
        <w:spacing w:line="480" w:lineRule="auto"/>
        <w:ind w:left="567" w:hanging="567"/>
        <w:contextualSpacing/>
        <w:rPr>
          <w:color w:val="000000"/>
        </w:rPr>
      </w:pPr>
      <w:r w:rsidRPr="00E97E3A">
        <w:rPr>
          <w:color w:val="000000"/>
        </w:rPr>
        <w:t>Well-Being Index. (</w:t>
      </w:r>
      <w:r>
        <w:rPr>
          <w:color w:val="000000"/>
        </w:rPr>
        <w:t>n.d.</w:t>
      </w:r>
      <w:r w:rsidRPr="00E97E3A">
        <w:rPr>
          <w:color w:val="000000"/>
        </w:rPr>
        <w:t>). Research Document. mededwebs.com. </w:t>
      </w:r>
    </w:p>
    <w:p w14:paraId="54D49800" w14:textId="77777777" w:rsidR="007617E1" w:rsidRPr="007617E1" w:rsidRDefault="007617E1" w:rsidP="00E97E3A">
      <w:pPr>
        <w:spacing w:line="480" w:lineRule="auto"/>
        <w:ind w:left="562" w:hanging="562"/>
        <w:contextualSpacing/>
        <w:rPr>
          <w:color w:val="000000"/>
        </w:rPr>
      </w:pPr>
      <w:r w:rsidRPr="007617E1">
        <w:rPr>
          <w:color w:val="000000"/>
        </w:rPr>
        <w:t>Wells, S. (2020).</w:t>
      </w:r>
      <w:r w:rsidRPr="00F447D4">
        <w:rPr>
          <w:color w:val="000000"/>
        </w:rPr>
        <w:t> </w:t>
      </w:r>
      <w:r w:rsidRPr="007617E1">
        <w:rPr>
          <w:i/>
          <w:iCs/>
          <w:color w:val="000000"/>
        </w:rPr>
        <w:t>013 - I've Never Cried Like That About A Patient</w:t>
      </w:r>
      <w:r w:rsidRPr="007617E1">
        <w:rPr>
          <w:color w:val="000000"/>
        </w:rPr>
        <w:t>. https://nurses.dearworld.org/013-I-ve-Never-Cried-Like-That-About-A-Patient-1.</w:t>
      </w:r>
      <w:r w:rsidRPr="00F447D4">
        <w:rPr>
          <w:color w:val="000000"/>
        </w:rPr>
        <w:t> </w:t>
      </w:r>
    </w:p>
    <w:p w14:paraId="7AD827A4" w14:textId="77777777" w:rsidR="007617E1" w:rsidRPr="007617E1" w:rsidRDefault="007617E1" w:rsidP="00F447D4">
      <w:pPr>
        <w:spacing w:line="480" w:lineRule="auto"/>
        <w:ind w:left="562" w:hanging="562"/>
        <w:contextualSpacing/>
        <w:rPr>
          <w:color w:val="000000"/>
        </w:rPr>
      </w:pPr>
      <w:r w:rsidRPr="007617E1">
        <w:rPr>
          <w:color w:val="000000"/>
        </w:rPr>
        <w:t>World Health Organization. (2014). A universal truth: no health without a workforce. World Health Organization.</w:t>
      </w:r>
      <w:r w:rsidRPr="00F447D4">
        <w:rPr>
          <w:color w:val="000000"/>
        </w:rPr>
        <w:t> </w:t>
      </w:r>
    </w:p>
    <w:p w14:paraId="5175B125" w14:textId="06F664CB" w:rsidR="007617E1" w:rsidRDefault="007617E1" w:rsidP="00CA6FFC">
      <w:pPr>
        <w:spacing w:line="480" w:lineRule="auto"/>
        <w:ind w:left="562" w:hanging="562"/>
        <w:contextualSpacing/>
        <w:rPr>
          <w:color w:val="000000"/>
        </w:rPr>
      </w:pPr>
      <w:r w:rsidRPr="007617E1">
        <w:rPr>
          <w:color w:val="000000"/>
        </w:rPr>
        <w:t>World Health Organization. (2016, February 10).</w:t>
      </w:r>
      <w:r w:rsidRPr="00F447D4">
        <w:rPr>
          <w:color w:val="000000"/>
        </w:rPr>
        <w:t> </w:t>
      </w:r>
      <w:r w:rsidRPr="007617E1">
        <w:rPr>
          <w:i/>
          <w:iCs/>
          <w:color w:val="000000"/>
        </w:rPr>
        <w:t>Ebola health worker infections</w:t>
      </w:r>
      <w:r w:rsidRPr="007617E1">
        <w:rPr>
          <w:color w:val="000000"/>
        </w:rPr>
        <w:t>. https://www.who.int/features/ebola/health-care-worker/en/.</w:t>
      </w:r>
      <w:r w:rsidRPr="00F447D4">
        <w:rPr>
          <w:color w:val="000000"/>
        </w:rPr>
        <w:t> </w:t>
      </w:r>
    </w:p>
    <w:p w14:paraId="35857253" w14:textId="25351D02" w:rsidR="00CA6FFC" w:rsidRPr="007617E1" w:rsidRDefault="00CA6FFC" w:rsidP="00CA6FFC">
      <w:pPr>
        <w:spacing w:line="480" w:lineRule="auto"/>
        <w:ind w:left="567" w:hanging="567"/>
        <w:contextualSpacing/>
        <w:rPr>
          <w:color w:val="000000"/>
        </w:rPr>
      </w:pPr>
      <w:r w:rsidRPr="00CA6FFC">
        <w:rPr>
          <w:color w:val="000000"/>
        </w:rPr>
        <w:t>World Health Organization. (2019, January 30). </w:t>
      </w:r>
      <w:r w:rsidRPr="00CA6FFC">
        <w:rPr>
          <w:i/>
          <w:iCs/>
          <w:color w:val="000000"/>
        </w:rPr>
        <w:t>Executive Board designates 2020 as the "Year of the Nurse and Midwife"</w:t>
      </w:r>
      <w:r w:rsidRPr="00CA6FFC">
        <w:rPr>
          <w:color w:val="000000"/>
        </w:rPr>
        <w:t>. World Health Organization. https://www.who.int/news/item/30-01-2019-executive-board-designates-2020-as-the-year-of-the-nurse-and-midwife-. </w:t>
      </w:r>
    </w:p>
    <w:p w14:paraId="2B19A7F1" w14:textId="77777777" w:rsidR="007617E1" w:rsidRPr="007617E1" w:rsidRDefault="007617E1" w:rsidP="00CA6FFC">
      <w:pPr>
        <w:spacing w:line="480" w:lineRule="auto"/>
        <w:ind w:left="562" w:hanging="562"/>
        <w:contextualSpacing/>
        <w:rPr>
          <w:color w:val="000000"/>
        </w:rPr>
      </w:pPr>
      <w:r w:rsidRPr="007617E1">
        <w:rPr>
          <w:color w:val="000000"/>
        </w:rPr>
        <w:t>Wu, P., Fang, Y., Guan, Z., Fan, B., Kong, J., Yao, Z., … Hoven, C. W. (2009). The Psychological Impact of the SARS Epidemic on Hospital Employees in China: Exposure, Risk Perception, and Altruistic Acceptance of Risk.</w:t>
      </w:r>
      <w:r w:rsidRPr="00F447D4">
        <w:rPr>
          <w:color w:val="000000"/>
        </w:rPr>
        <w:t> </w:t>
      </w:r>
      <w:r w:rsidRPr="007617E1">
        <w:rPr>
          <w:i/>
          <w:iCs/>
          <w:color w:val="000000"/>
        </w:rPr>
        <w:t>The Canadian Journal of Psychiatry</w:t>
      </w:r>
      <w:r w:rsidRPr="007617E1">
        <w:rPr>
          <w:color w:val="000000"/>
        </w:rPr>
        <w:t>,</w:t>
      </w:r>
      <w:r w:rsidRPr="00F447D4">
        <w:rPr>
          <w:color w:val="000000"/>
        </w:rPr>
        <w:t> </w:t>
      </w:r>
      <w:r w:rsidRPr="007617E1">
        <w:rPr>
          <w:i/>
          <w:iCs/>
          <w:color w:val="000000"/>
        </w:rPr>
        <w:t>54</w:t>
      </w:r>
      <w:r w:rsidRPr="007617E1">
        <w:rPr>
          <w:color w:val="000000"/>
        </w:rPr>
        <w:t>(5), 302–311. https://doi.org/10.1177/070674370905400504</w:t>
      </w:r>
      <w:r w:rsidRPr="00F447D4">
        <w:rPr>
          <w:color w:val="000000"/>
        </w:rPr>
        <w:t> </w:t>
      </w:r>
    </w:p>
    <w:p w14:paraId="58828ABC" w14:textId="56A91A6A" w:rsidR="00B5695E" w:rsidRPr="00426FB8" w:rsidRDefault="00B5695E" w:rsidP="00426FB8">
      <w:pPr>
        <w:spacing w:line="480" w:lineRule="auto"/>
        <w:ind w:left="720" w:hanging="720"/>
        <w:rPr>
          <w:color w:val="000000" w:themeColor="text1"/>
        </w:rPr>
      </w:pPr>
    </w:p>
    <w:p w14:paraId="2C078E63" w14:textId="6012AC5D" w:rsidR="00B5695E" w:rsidRPr="00426FB8" w:rsidRDefault="00B5695E" w:rsidP="00426FB8">
      <w:pPr>
        <w:spacing w:line="480" w:lineRule="auto"/>
        <w:ind w:left="720" w:hanging="720"/>
      </w:pPr>
    </w:p>
    <w:sectPr w:rsidR="00B5695E" w:rsidRPr="00426FB8" w:rsidSect="005B53C9">
      <w:headerReference w:type="even" r:id="rId40"/>
      <w:headerReference w:type="default"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B37BF00" w16cex:dateUtc="2020-09-22T13:32:01.34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FCB51" w14:textId="77777777" w:rsidR="00E70FF4" w:rsidRDefault="00E70FF4">
      <w:r>
        <w:separator/>
      </w:r>
    </w:p>
  </w:endnote>
  <w:endnote w:type="continuationSeparator" w:id="0">
    <w:p w14:paraId="3932739F" w14:textId="77777777" w:rsidR="00E70FF4" w:rsidRDefault="00E70FF4">
      <w:r>
        <w:continuationSeparator/>
      </w:r>
    </w:p>
  </w:endnote>
  <w:endnote w:type="continuationNotice" w:id="1">
    <w:p w14:paraId="5D3ACE88" w14:textId="77777777" w:rsidR="00E70FF4" w:rsidRDefault="00E70F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231C8D" w14:paraId="3D81A13E" w14:textId="77777777" w:rsidTr="61032CBC">
      <w:tc>
        <w:tcPr>
          <w:tcW w:w="3120" w:type="dxa"/>
        </w:tcPr>
        <w:p w14:paraId="41A17E63" w14:textId="2BFC5FA8" w:rsidR="00231C8D" w:rsidRDefault="00231C8D" w:rsidP="61032CBC">
          <w:pPr>
            <w:pStyle w:val="Header"/>
            <w:ind w:left="-115"/>
          </w:pPr>
        </w:p>
      </w:tc>
      <w:tc>
        <w:tcPr>
          <w:tcW w:w="3120" w:type="dxa"/>
        </w:tcPr>
        <w:p w14:paraId="2721CF58" w14:textId="5D248129" w:rsidR="00231C8D" w:rsidRDefault="00231C8D" w:rsidP="61032CBC">
          <w:pPr>
            <w:pStyle w:val="Header"/>
            <w:jc w:val="center"/>
          </w:pPr>
        </w:p>
      </w:tc>
      <w:tc>
        <w:tcPr>
          <w:tcW w:w="3120" w:type="dxa"/>
        </w:tcPr>
        <w:p w14:paraId="4F46DBF9" w14:textId="2BA7BA44" w:rsidR="00231C8D" w:rsidRDefault="00231C8D" w:rsidP="61032CBC">
          <w:pPr>
            <w:pStyle w:val="Header"/>
            <w:ind w:right="-115"/>
            <w:jc w:val="right"/>
          </w:pPr>
        </w:p>
      </w:tc>
    </w:tr>
  </w:tbl>
  <w:p w14:paraId="1B8C437D" w14:textId="694E0449" w:rsidR="00231C8D" w:rsidRDefault="00231C8D" w:rsidP="61032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231C8D" w14:paraId="440CBBB5" w14:textId="77777777" w:rsidTr="61032CBC">
      <w:tc>
        <w:tcPr>
          <w:tcW w:w="3120" w:type="dxa"/>
        </w:tcPr>
        <w:p w14:paraId="071739F6" w14:textId="10C2C3DE" w:rsidR="00231C8D" w:rsidRDefault="00231C8D" w:rsidP="61032CBC">
          <w:pPr>
            <w:pStyle w:val="Header"/>
            <w:ind w:left="-115"/>
          </w:pPr>
        </w:p>
      </w:tc>
      <w:tc>
        <w:tcPr>
          <w:tcW w:w="3120" w:type="dxa"/>
        </w:tcPr>
        <w:p w14:paraId="4A2C8E10" w14:textId="46FD0C27" w:rsidR="00231C8D" w:rsidRDefault="00231C8D" w:rsidP="61032CBC">
          <w:pPr>
            <w:pStyle w:val="Header"/>
            <w:jc w:val="center"/>
          </w:pPr>
        </w:p>
      </w:tc>
      <w:tc>
        <w:tcPr>
          <w:tcW w:w="3120" w:type="dxa"/>
        </w:tcPr>
        <w:p w14:paraId="24A940CF" w14:textId="6712D98B" w:rsidR="00231C8D" w:rsidRDefault="00231C8D" w:rsidP="61032CBC">
          <w:pPr>
            <w:pStyle w:val="Header"/>
            <w:ind w:right="-115"/>
            <w:jc w:val="right"/>
          </w:pPr>
        </w:p>
      </w:tc>
    </w:tr>
  </w:tbl>
  <w:p w14:paraId="4DC81A33" w14:textId="5F71F34F" w:rsidR="00231C8D" w:rsidRDefault="00231C8D" w:rsidP="61032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2F87B" w14:textId="77777777" w:rsidR="00E70FF4" w:rsidRDefault="00E70FF4">
      <w:r>
        <w:separator/>
      </w:r>
    </w:p>
  </w:footnote>
  <w:footnote w:type="continuationSeparator" w:id="0">
    <w:p w14:paraId="3466AD69" w14:textId="77777777" w:rsidR="00E70FF4" w:rsidRDefault="00E70FF4">
      <w:r>
        <w:continuationSeparator/>
      </w:r>
    </w:p>
  </w:footnote>
  <w:footnote w:type="continuationNotice" w:id="1">
    <w:p w14:paraId="34C230FC" w14:textId="77777777" w:rsidR="00E70FF4" w:rsidRDefault="00E70F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9899475"/>
      <w:docPartObj>
        <w:docPartGallery w:val="Page Numbers (Top of Page)"/>
        <w:docPartUnique/>
      </w:docPartObj>
    </w:sdtPr>
    <w:sdtEndPr>
      <w:rPr>
        <w:rStyle w:val="PageNumber"/>
      </w:rPr>
    </w:sdtEndPr>
    <w:sdtContent>
      <w:p w14:paraId="38359FED" w14:textId="7F199661" w:rsidR="00231C8D" w:rsidRDefault="00231C8D" w:rsidP="008C368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53F1E7" w14:textId="77777777" w:rsidR="00231C8D" w:rsidRDefault="00231C8D" w:rsidP="001D057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0935333"/>
      <w:docPartObj>
        <w:docPartGallery w:val="Page Numbers (Top of Page)"/>
        <w:docPartUnique/>
      </w:docPartObj>
    </w:sdtPr>
    <w:sdtEndPr>
      <w:rPr>
        <w:rStyle w:val="PageNumber"/>
      </w:rPr>
    </w:sdtEndPr>
    <w:sdtContent>
      <w:p w14:paraId="3A6C5467" w14:textId="26F0B3A2" w:rsidR="00231C8D" w:rsidRDefault="00231C8D" w:rsidP="008C368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D756C8" w14:textId="7D7B784B" w:rsidR="00231C8D" w:rsidRDefault="00231C8D" w:rsidP="001D057E">
    <w:pPr>
      <w:pStyle w:val="Header"/>
      <w:ind w:right="360"/>
    </w:pPr>
    <w:r>
      <w:t xml:space="preserve">EVALUATION </w:t>
    </w:r>
    <w:r w:rsidR="009F7733">
      <w:t>OF</w:t>
    </w:r>
    <w:r>
      <w:t xml:space="preserve"> SUSTAINABLE SYSTEM-LEVEL NURSING SUPPORT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08315079"/>
      <w:docPartObj>
        <w:docPartGallery w:val="Page Numbers (Top of Page)"/>
        <w:docPartUnique/>
      </w:docPartObj>
    </w:sdtPr>
    <w:sdtEndPr>
      <w:rPr>
        <w:rStyle w:val="PageNumber"/>
      </w:rPr>
    </w:sdtEndPr>
    <w:sdtContent>
      <w:p w14:paraId="25502D86" w14:textId="096B6E81" w:rsidR="00231C8D" w:rsidRPr="00EF7BAB" w:rsidRDefault="00231C8D" w:rsidP="00A752A2">
        <w:pPr>
          <w:pStyle w:val="Header"/>
          <w:framePr w:wrap="none" w:vAnchor="text" w:hAnchor="margin" w:xAlign="right" w:y="1"/>
          <w:rPr>
            <w:rStyle w:val="PageNumber"/>
          </w:rPr>
        </w:pPr>
        <w:r w:rsidRPr="00EF7BAB">
          <w:rPr>
            <w:rStyle w:val="PageNumber"/>
          </w:rPr>
          <w:fldChar w:fldCharType="begin"/>
        </w:r>
        <w:r w:rsidRPr="00EF7BAB">
          <w:rPr>
            <w:rStyle w:val="PageNumber"/>
          </w:rPr>
          <w:instrText xml:space="preserve"> PAGE </w:instrText>
        </w:r>
        <w:r w:rsidRPr="00EF7BAB">
          <w:rPr>
            <w:rStyle w:val="PageNumber"/>
          </w:rPr>
          <w:fldChar w:fldCharType="separate"/>
        </w:r>
        <w:r w:rsidRPr="00EF7BAB">
          <w:rPr>
            <w:rStyle w:val="PageNumber"/>
            <w:noProof/>
          </w:rPr>
          <w:t>1</w:t>
        </w:r>
        <w:r w:rsidRPr="00EF7BAB">
          <w:rPr>
            <w:rStyle w:val="PageNumber"/>
          </w:rPr>
          <w:fldChar w:fldCharType="end"/>
        </w:r>
      </w:p>
    </w:sdtContent>
  </w:sdt>
  <w:p w14:paraId="139BE4E9" w14:textId="7072D48D" w:rsidR="00231C8D" w:rsidRPr="00EF7BAB" w:rsidRDefault="00231C8D" w:rsidP="00EF7BAB">
    <w:pPr>
      <w:pStyle w:val="Header"/>
      <w:ind w:right="360"/>
    </w:pPr>
    <w:r>
      <w:t>AN EVALUATION FOR SYSTEM-LEVEL NURSING SUPPORT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04D6"/>
    <w:multiLevelType w:val="hybridMultilevel"/>
    <w:tmpl w:val="4E4E6ADC"/>
    <w:lvl w:ilvl="0" w:tplc="FBBA94E2">
      <w:start w:val="1"/>
      <w:numFmt w:val="decimal"/>
      <w:lvlText w:val="%1."/>
      <w:lvlJc w:val="left"/>
      <w:pPr>
        <w:ind w:left="720" w:hanging="360"/>
      </w:pPr>
      <w:rPr>
        <w:rFonts w:ascii="Times New Roman" w:hAnsi="Times New Roman" w:cs="Times New Roman" w:hint="default"/>
      </w:rPr>
    </w:lvl>
    <w:lvl w:ilvl="1" w:tplc="1E88BC68">
      <w:start w:val="1"/>
      <w:numFmt w:val="lowerLetter"/>
      <w:lvlText w:val="%2."/>
      <w:lvlJc w:val="left"/>
      <w:pPr>
        <w:ind w:left="1440" w:hanging="360"/>
      </w:pPr>
    </w:lvl>
    <w:lvl w:ilvl="2" w:tplc="519EA306">
      <w:start w:val="1"/>
      <w:numFmt w:val="lowerRoman"/>
      <w:lvlText w:val="%3."/>
      <w:lvlJc w:val="right"/>
      <w:pPr>
        <w:ind w:left="2160" w:hanging="180"/>
      </w:pPr>
    </w:lvl>
    <w:lvl w:ilvl="3" w:tplc="A1FEF584">
      <w:start w:val="1"/>
      <w:numFmt w:val="decimal"/>
      <w:lvlText w:val="%4."/>
      <w:lvlJc w:val="left"/>
      <w:pPr>
        <w:ind w:left="2880" w:hanging="360"/>
      </w:pPr>
    </w:lvl>
    <w:lvl w:ilvl="4" w:tplc="5BA68C5A">
      <w:start w:val="1"/>
      <w:numFmt w:val="lowerLetter"/>
      <w:lvlText w:val="%5."/>
      <w:lvlJc w:val="left"/>
      <w:pPr>
        <w:ind w:left="3600" w:hanging="360"/>
      </w:pPr>
    </w:lvl>
    <w:lvl w:ilvl="5" w:tplc="C29EAABC">
      <w:start w:val="1"/>
      <w:numFmt w:val="lowerRoman"/>
      <w:lvlText w:val="%6."/>
      <w:lvlJc w:val="right"/>
      <w:pPr>
        <w:ind w:left="4320" w:hanging="180"/>
      </w:pPr>
    </w:lvl>
    <w:lvl w:ilvl="6" w:tplc="6F14AE32">
      <w:start w:val="1"/>
      <w:numFmt w:val="decimal"/>
      <w:lvlText w:val="%7."/>
      <w:lvlJc w:val="left"/>
      <w:pPr>
        <w:ind w:left="5040" w:hanging="360"/>
      </w:pPr>
    </w:lvl>
    <w:lvl w:ilvl="7" w:tplc="51A6AB22">
      <w:start w:val="1"/>
      <w:numFmt w:val="lowerLetter"/>
      <w:lvlText w:val="%8."/>
      <w:lvlJc w:val="left"/>
      <w:pPr>
        <w:ind w:left="5760" w:hanging="360"/>
      </w:pPr>
    </w:lvl>
    <w:lvl w:ilvl="8" w:tplc="A6D82682">
      <w:start w:val="1"/>
      <w:numFmt w:val="lowerRoman"/>
      <w:lvlText w:val="%9."/>
      <w:lvlJc w:val="right"/>
      <w:pPr>
        <w:ind w:left="6480" w:hanging="180"/>
      </w:pPr>
    </w:lvl>
  </w:abstractNum>
  <w:abstractNum w:abstractNumId="1" w15:restartNumberingAfterBreak="0">
    <w:nsid w:val="0DE77D67"/>
    <w:multiLevelType w:val="hybridMultilevel"/>
    <w:tmpl w:val="31503794"/>
    <w:lvl w:ilvl="0" w:tplc="04090001">
      <w:start w:val="1"/>
      <w:numFmt w:val="bullet"/>
      <w:lvlText w:val=""/>
      <w:lvlJc w:val="left"/>
      <w:pPr>
        <w:ind w:left="720" w:hanging="360"/>
      </w:pPr>
      <w:rPr>
        <w:rFonts w:ascii="Symbol" w:hAnsi="Symbol" w:hint="default"/>
        <w:color w:val="000000" w:themeColor="text1"/>
        <w14:ligatures w14: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202FC"/>
    <w:multiLevelType w:val="hybridMultilevel"/>
    <w:tmpl w:val="3C98F072"/>
    <w:lvl w:ilvl="0" w:tplc="EF029E54">
      <w:start w:val="2"/>
      <w:numFmt w:val="decimal"/>
      <w:lvlText w:val="%1."/>
      <w:lvlJc w:val="left"/>
      <w:pPr>
        <w:ind w:left="720" w:hanging="360"/>
      </w:pPr>
    </w:lvl>
    <w:lvl w:ilvl="1" w:tplc="7CE27CB6">
      <w:start w:val="1"/>
      <w:numFmt w:val="lowerLetter"/>
      <w:lvlText w:val="%2."/>
      <w:lvlJc w:val="left"/>
      <w:pPr>
        <w:ind w:left="1440" w:hanging="360"/>
      </w:pPr>
    </w:lvl>
    <w:lvl w:ilvl="2" w:tplc="E5D4A882">
      <w:start w:val="1"/>
      <w:numFmt w:val="lowerRoman"/>
      <w:lvlText w:val="%3."/>
      <w:lvlJc w:val="right"/>
      <w:pPr>
        <w:ind w:left="2160" w:hanging="180"/>
      </w:pPr>
    </w:lvl>
    <w:lvl w:ilvl="3" w:tplc="EE281DDC">
      <w:start w:val="1"/>
      <w:numFmt w:val="decimal"/>
      <w:lvlText w:val="%4."/>
      <w:lvlJc w:val="left"/>
      <w:pPr>
        <w:ind w:left="2880" w:hanging="360"/>
      </w:pPr>
    </w:lvl>
    <w:lvl w:ilvl="4" w:tplc="D122AA64">
      <w:start w:val="1"/>
      <w:numFmt w:val="lowerLetter"/>
      <w:lvlText w:val="%5."/>
      <w:lvlJc w:val="left"/>
      <w:pPr>
        <w:ind w:left="3600" w:hanging="360"/>
      </w:pPr>
    </w:lvl>
    <w:lvl w:ilvl="5" w:tplc="34F04366">
      <w:start w:val="1"/>
      <w:numFmt w:val="lowerRoman"/>
      <w:lvlText w:val="%6."/>
      <w:lvlJc w:val="right"/>
      <w:pPr>
        <w:ind w:left="4320" w:hanging="180"/>
      </w:pPr>
    </w:lvl>
    <w:lvl w:ilvl="6" w:tplc="0B4479AE">
      <w:start w:val="1"/>
      <w:numFmt w:val="decimal"/>
      <w:lvlText w:val="%7."/>
      <w:lvlJc w:val="left"/>
      <w:pPr>
        <w:ind w:left="5040" w:hanging="360"/>
      </w:pPr>
    </w:lvl>
    <w:lvl w:ilvl="7" w:tplc="A5D6AA24">
      <w:start w:val="1"/>
      <w:numFmt w:val="lowerLetter"/>
      <w:lvlText w:val="%8."/>
      <w:lvlJc w:val="left"/>
      <w:pPr>
        <w:ind w:left="5760" w:hanging="360"/>
      </w:pPr>
    </w:lvl>
    <w:lvl w:ilvl="8" w:tplc="B56A2F72">
      <w:start w:val="1"/>
      <w:numFmt w:val="lowerRoman"/>
      <w:lvlText w:val="%9."/>
      <w:lvlJc w:val="right"/>
      <w:pPr>
        <w:ind w:left="6480" w:hanging="180"/>
      </w:pPr>
    </w:lvl>
  </w:abstractNum>
  <w:abstractNum w:abstractNumId="3" w15:restartNumberingAfterBreak="0">
    <w:nsid w:val="101359C5"/>
    <w:multiLevelType w:val="hybridMultilevel"/>
    <w:tmpl w:val="6AC6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F7402"/>
    <w:multiLevelType w:val="hybridMultilevel"/>
    <w:tmpl w:val="82FC8B3A"/>
    <w:lvl w:ilvl="0" w:tplc="C9D0C9F8">
      <w:start w:val="1"/>
      <w:numFmt w:val="bullet"/>
      <w:lvlText w:val=""/>
      <w:lvlJc w:val="left"/>
      <w:pPr>
        <w:tabs>
          <w:tab w:val="num" w:pos="720"/>
        </w:tabs>
        <w:ind w:left="720" w:hanging="360"/>
      </w:pPr>
      <w:rPr>
        <w:rFonts w:ascii="Symbol" w:hAnsi="Symbol" w:hint="default"/>
        <w:sz w:val="20"/>
      </w:rPr>
    </w:lvl>
    <w:lvl w:ilvl="1" w:tplc="D4460CE2" w:tentative="1">
      <w:start w:val="1"/>
      <w:numFmt w:val="bullet"/>
      <w:lvlText w:val=""/>
      <w:lvlJc w:val="left"/>
      <w:pPr>
        <w:tabs>
          <w:tab w:val="num" w:pos="1440"/>
        </w:tabs>
        <w:ind w:left="1440" w:hanging="360"/>
      </w:pPr>
      <w:rPr>
        <w:rFonts w:ascii="Symbol" w:hAnsi="Symbol" w:hint="default"/>
        <w:sz w:val="20"/>
      </w:rPr>
    </w:lvl>
    <w:lvl w:ilvl="2" w:tplc="A914D0CC" w:tentative="1">
      <w:start w:val="1"/>
      <w:numFmt w:val="bullet"/>
      <w:lvlText w:val=""/>
      <w:lvlJc w:val="left"/>
      <w:pPr>
        <w:tabs>
          <w:tab w:val="num" w:pos="2160"/>
        </w:tabs>
        <w:ind w:left="2160" w:hanging="360"/>
      </w:pPr>
      <w:rPr>
        <w:rFonts w:ascii="Symbol" w:hAnsi="Symbol" w:hint="default"/>
        <w:sz w:val="20"/>
      </w:rPr>
    </w:lvl>
    <w:lvl w:ilvl="3" w:tplc="AFDAD4B8" w:tentative="1">
      <w:start w:val="1"/>
      <w:numFmt w:val="bullet"/>
      <w:lvlText w:val=""/>
      <w:lvlJc w:val="left"/>
      <w:pPr>
        <w:tabs>
          <w:tab w:val="num" w:pos="2880"/>
        </w:tabs>
        <w:ind w:left="2880" w:hanging="360"/>
      </w:pPr>
      <w:rPr>
        <w:rFonts w:ascii="Symbol" w:hAnsi="Symbol" w:hint="default"/>
        <w:sz w:val="20"/>
      </w:rPr>
    </w:lvl>
    <w:lvl w:ilvl="4" w:tplc="17FEF31A" w:tentative="1">
      <w:start w:val="1"/>
      <w:numFmt w:val="bullet"/>
      <w:lvlText w:val=""/>
      <w:lvlJc w:val="left"/>
      <w:pPr>
        <w:tabs>
          <w:tab w:val="num" w:pos="3600"/>
        </w:tabs>
        <w:ind w:left="3600" w:hanging="360"/>
      </w:pPr>
      <w:rPr>
        <w:rFonts w:ascii="Symbol" w:hAnsi="Symbol" w:hint="default"/>
        <w:sz w:val="20"/>
      </w:rPr>
    </w:lvl>
    <w:lvl w:ilvl="5" w:tplc="CB2046D8" w:tentative="1">
      <w:start w:val="1"/>
      <w:numFmt w:val="bullet"/>
      <w:lvlText w:val=""/>
      <w:lvlJc w:val="left"/>
      <w:pPr>
        <w:tabs>
          <w:tab w:val="num" w:pos="4320"/>
        </w:tabs>
        <w:ind w:left="4320" w:hanging="360"/>
      </w:pPr>
      <w:rPr>
        <w:rFonts w:ascii="Symbol" w:hAnsi="Symbol" w:hint="default"/>
        <w:sz w:val="20"/>
      </w:rPr>
    </w:lvl>
    <w:lvl w:ilvl="6" w:tplc="362E089E" w:tentative="1">
      <w:start w:val="1"/>
      <w:numFmt w:val="bullet"/>
      <w:lvlText w:val=""/>
      <w:lvlJc w:val="left"/>
      <w:pPr>
        <w:tabs>
          <w:tab w:val="num" w:pos="5040"/>
        </w:tabs>
        <w:ind w:left="5040" w:hanging="360"/>
      </w:pPr>
      <w:rPr>
        <w:rFonts w:ascii="Symbol" w:hAnsi="Symbol" w:hint="default"/>
        <w:sz w:val="20"/>
      </w:rPr>
    </w:lvl>
    <w:lvl w:ilvl="7" w:tplc="E004AAFE" w:tentative="1">
      <w:start w:val="1"/>
      <w:numFmt w:val="bullet"/>
      <w:lvlText w:val=""/>
      <w:lvlJc w:val="left"/>
      <w:pPr>
        <w:tabs>
          <w:tab w:val="num" w:pos="5760"/>
        </w:tabs>
        <w:ind w:left="5760" w:hanging="360"/>
      </w:pPr>
      <w:rPr>
        <w:rFonts w:ascii="Symbol" w:hAnsi="Symbol" w:hint="default"/>
        <w:sz w:val="20"/>
      </w:rPr>
    </w:lvl>
    <w:lvl w:ilvl="8" w:tplc="7B3E5A0E"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C932C8"/>
    <w:multiLevelType w:val="hybridMultilevel"/>
    <w:tmpl w:val="F08A879C"/>
    <w:lvl w:ilvl="0" w:tplc="D12AD1F2">
      <w:start w:val="1"/>
      <w:numFmt w:val="decimal"/>
      <w:lvlText w:val="%1."/>
      <w:lvlJc w:val="left"/>
      <w:pPr>
        <w:ind w:left="720" w:hanging="360"/>
      </w:pPr>
      <w:rPr>
        <w:rFonts w:ascii="Times New Roman" w:hAnsi="Times New Roman" w:cs="Times New Roman" w:hint="default"/>
      </w:rPr>
    </w:lvl>
    <w:lvl w:ilvl="1" w:tplc="96A0FAFA">
      <w:start w:val="1"/>
      <w:numFmt w:val="lowerLetter"/>
      <w:lvlText w:val="%2."/>
      <w:lvlJc w:val="left"/>
      <w:pPr>
        <w:ind w:left="1440" w:hanging="360"/>
      </w:pPr>
      <w:rPr>
        <w:rFonts w:ascii="Times New Roman" w:hAnsi="Times New Roman" w:cs="Times New Roman" w:hint="default"/>
      </w:rPr>
    </w:lvl>
    <w:lvl w:ilvl="2" w:tplc="B256FD44">
      <w:start w:val="1"/>
      <w:numFmt w:val="lowerRoman"/>
      <w:lvlText w:val="%3."/>
      <w:lvlJc w:val="right"/>
      <w:pPr>
        <w:ind w:left="2160" w:hanging="180"/>
      </w:pPr>
    </w:lvl>
    <w:lvl w:ilvl="3" w:tplc="CBFABBB8">
      <w:start w:val="1"/>
      <w:numFmt w:val="decimal"/>
      <w:lvlText w:val="%4."/>
      <w:lvlJc w:val="left"/>
      <w:pPr>
        <w:ind w:left="2880" w:hanging="360"/>
      </w:pPr>
    </w:lvl>
    <w:lvl w:ilvl="4" w:tplc="15C8045E">
      <w:start w:val="1"/>
      <w:numFmt w:val="lowerLetter"/>
      <w:lvlText w:val="%5."/>
      <w:lvlJc w:val="left"/>
      <w:pPr>
        <w:ind w:left="3600" w:hanging="360"/>
      </w:pPr>
    </w:lvl>
    <w:lvl w:ilvl="5" w:tplc="F028F8E4">
      <w:start w:val="1"/>
      <w:numFmt w:val="lowerRoman"/>
      <w:lvlText w:val="%6."/>
      <w:lvlJc w:val="right"/>
      <w:pPr>
        <w:ind w:left="4320" w:hanging="180"/>
      </w:pPr>
    </w:lvl>
    <w:lvl w:ilvl="6" w:tplc="E0720494">
      <w:start w:val="1"/>
      <w:numFmt w:val="decimal"/>
      <w:lvlText w:val="%7."/>
      <w:lvlJc w:val="left"/>
      <w:pPr>
        <w:ind w:left="5040" w:hanging="360"/>
      </w:pPr>
    </w:lvl>
    <w:lvl w:ilvl="7" w:tplc="F836C898">
      <w:start w:val="1"/>
      <w:numFmt w:val="lowerLetter"/>
      <w:lvlText w:val="%8."/>
      <w:lvlJc w:val="left"/>
      <w:pPr>
        <w:ind w:left="5760" w:hanging="360"/>
      </w:pPr>
    </w:lvl>
    <w:lvl w:ilvl="8" w:tplc="F3688F84">
      <w:start w:val="1"/>
      <w:numFmt w:val="lowerRoman"/>
      <w:lvlText w:val="%9."/>
      <w:lvlJc w:val="right"/>
      <w:pPr>
        <w:ind w:left="6480" w:hanging="180"/>
      </w:pPr>
    </w:lvl>
  </w:abstractNum>
  <w:abstractNum w:abstractNumId="6" w15:restartNumberingAfterBreak="0">
    <w:nsid w:val="19E922B1"/>
    <w:multiLevelType w:val="hybridMultilevel"/>
    <w:tmpl w:val="466A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86057"/>
    <w:multiLevelType w:val="hybridMultilevel"/>
    <w:tmpl w:val="5F7A2EDC"/>
    <w:lvl w:ilvl="0" w:tplc="FDFAE3CC">
      <w:start w:val="3"/>
      <w:numFmt w:val="decimal"/>
      <w:lvlText w:val="%1."/>
      <w:lvlJc w:val="left"/>
      <w:pPr>
        <w:ind w:left="720" w:hanging="360"/>
      </w:pPr>
    </w:lvl>
    <w:lvl w:ilvl="1" w:tplc="BA4C8B76">
      <w:start w:val="1"/>
      <w:numFmt w:val="lowerLetter"/>
      <w:lvlText w:val="%2."/>
      <w:lvlJc w:val="left"/>
      <w:pPr>
        <w:ind w:left="1440" w:hanging="360"/>
      </w:pPr>
    </w:lvl>
    <w:lvl w:ilvl="2" w:tplc="CF9874D6">
      <w:start w:val="1"/>
      <w:numFmt w:val="lowerRoman"/>
      <w:lvlText w:val="%3."/>
      <w:lvlJc w:val="right"/>
      <w:pPr>
        <w:ind w:left="2160" w:hanging="180"/>
      </w:pPr>
    </w:lvl>
    <w:lvl w:ilvl="3" w:tplc="AFBC5D78">
      <w:start w:val="1"/>
      <w:numFmt w:val="decimal"/>
      <w:lvlText w:val="%4."/>
      <w:lvlJc w:val="left"/>
      <w:pPr>
        <w:ind w:left="2880" w:hanging="360"/>
      </w:pPr>
    </w:lvl>
    <w:lvl w:ilvl="4" w:tplc="5A6408FC">
      <w:start w:val="1"/>
      <w:numFmt w:val="lowerLetter"/>
      <w:lvlText w:val="%5."/>
      <w:lvlJc w:val="left"/>
      <w:pPr>
        <w:ind w:left="3600" w:hanging="360"/>
      </w:pPr>
    </w:lvl>
    <w:lvl w:ilvl="5" w:tplc="1744D308">
      <w:start w:val="1"/>
      <w:numFmt w:val="lowerRoman"/>
      <w:lvlText w:val="%6."/>
      <w:lvlJc w:val="right"/>
      <w:pPr>
        <w:ind w:left="4320" w:hanging="180"/>
      </w:pPr>
    </w:lvl>
    <w:lvl w:ilvl="6" w:tplc="63F87638">
      <w:start w:val="1"/>
      <w:numFmt w:val="decimal"/>
      <w:lvlText w:val="%7."/>
      <w:lvlJc w:val="left"/>
      <w:pPr>
        <w:ind w:left="5040" w:hanging="360"/>
      </w:pPr>
    </w:lvl>
    <w:lvl w:ilvl="7" w:tplc="B3601B78">
      <w:start w:val="1"/>
      <w:numFmt w:val="lowerLetter"/>
      <w:lvlText w:val="%8."/>
      <w:lvlJc w:val="left"/>
      <w:pPr>
        <w:ind w:left="5760" w:hanging="360"/>
      </w:pPr>
    </w:lvl>
    <w:lvl w:ilvl="8" w:tplc="29227820">
      <w:start w:val="1"/>
      <w:numFmt w:val="lowerRoman"/>
      <w:lvlText w:val="%9."/>
      <w:lvlJc w:val="right"/>
      <w:pPr>
        <w:ind w:left="6480" w:hanging="180"/>
      </w:pPr>
    </w:lvl>
  </w:abstractNum>
  <w:abstractNum w:abstractNumId="8" w15:restartNumberingAfterBreak="0">
    <w:nsid w:val="266F183F"/>
    <w:multiLevelType w:val="hybridMultilevel"/>
    <w:tmpl w:val="D2DCE324"/>
    <w:lvl w:ilvl="0" w:tplc="83BA1540">
      <w:start w:val="1"/>
      <w:numFmt w:val="bullet"/>
      <w:lvlText w:val=""/>
      <w:lvlJc w:val="left"/>
      <w:pPr>
        <w:tabs>
          <w:tab w:val="num" w:pos="720"/>
        </w:tabs>
        <w:ind w:left="720" w:hanging="360"/>
      </w:pPr>
      <w:rPr>
        <w:rFonts w:ascii="Symbol" w:hAnsi="Symbol" w:hint="default"/>
        <w:sz w:val="20"/>
      </w:rPr>
    </w:lvl>
    <w:lvl w:ilvl="1" w:tplc="852C52F4" w:tentative="1">
      <w:start w:val="1"/>
      <w:numFmt w:val="bullet"/>
      <w:lvlText w:val=""/>
      <w:lvlJc w:val="left"/>
      <w:pPr>
        <w:tabs>
          <w:tab w:val="num" w:pos="1440"/>
        </w:tabs>
        <w:ind w:left="1440" w:hanging="360"/>
      </w:pPr>
      <w:rPr>
        <w:rFonts w:ascii="Symbol" w:hAnsi="Symbol" w:hint="default"/>
        <w:sz w:val="20"/>
      </w:rPr>
    </w:lvl>
    <w:lvl w:ilvl="2" w:tplc="EBEE99FA" w:tentative="1">
      <w:start w:val="1"/>
      <w:numFmt w:val="bullet"/>
      <w:lvlText w:val=""/>
      <w:lvlJc w:val="left"/>
      <w:pPr>
        <w:tabs>
          <w:tab w:val="num" w:pos="2160"/>
        </w:tabs>
        <w:ind w:left="2160" w:hanging="360"/>
      </w:pPr>
      <w:rPr>
        <w:rFonts w:ascii="Symbol" w:hAnsi="Symbol" w:hint="default"/>
        <w:sz w:val="20"/>
      </w:rPr>
    </w:lvl>
    <w:lvl w:ilvl="3" w:tplc="85EE9C26" w:tentative="1">
      <w:start w:val="1"/>
      <w:numFmt w:val="bullet"/>
      <w:lvlText w:val=""/>
      <w:lvlJc w:val="left"/>
      <w:pPr>
        <w:tabs>
          <w:tab w:val="num" w:pos="2880"/>
        </w:tabs>
        <w:ind w:left="2880" w:hanging="360"/>
      </w:pPr>
      <w:rPr>
        <w:rFonts w:ascii="Symbol" w:hAnsi="Symbol" w:hint="default"/>
        <w:sz w:val="20"/>
      </w:rPr>
    </w:lvl>
    <w:lvl w:ilvl="4" w:tplc="EE1C3AAE" w:tentative="1">
      <w:start w:val="1"/>
      <w:numFmt w:val="bullet"/>
      <w:lvlText w:val=""/>
      <w:lvlJc w:val="left"/>
      <w:pPr>
        <w:tabs>
          <w:tab w:val="num" w:pos="3600"/>
        </w:tabs>
        <w:ind w:left="3600" w:hanging="360"/>
      </w:pPr>
      <w:rPr>
        <w:rFonts w:ascii="Symbol" w:hAnsi="Symbol" w:hint="default"/>
        <w:sz w:val="20"/>
      </w:rPr>
    </w:lvl>
    <w:lvl w:ilvl="5" w:tplc="90688CC2" w:tentative="1">
      <w:start w:val="1"/>
      <w:numFmt w:val="bullet"/>
      <w:lvlText w:val=""/>
      <w:lvlJc w:val="left"/>
      <w:pPr>
        <w:tabs>
          <w:tab w:val="num" w:pos="4320"/>
        </w:tabs>
        <w:ind w:left="4320" w:hanging="360"/>
      </w:pPr>
      <w:rPr>
        <w:rFonts w:ascii="Symbol" w:hAnsi="Symbol" w:hint="default"/>
        <w:sz w:val="20"/>
      </w:rPr>
    </w:lvl>
    <w:lvl w:ilvl="6" w:tplc="815C26F6" w:tentative="1">
      <w:start w:val="1"/>
      <w:numFmt w:val="bullet"/>
      <w:lvlText w:val=""/>
      <w:lvlJc w:val="left"/>
      <w:pPr>
        <w:tabs>
          <w:tab w:val="num" w:pos="5040"/>
        </w:tabs>
        <w:ind w:left="5040" w:hanging="360"/>
      </w:pPr>
      <w:rPr>
        <w:rFonts w:ascii="Symbol" w:hAnsi="Symbol" w:hint="default"/>
        <w:sz w:val="20"/>
      </w:rPr>
    </w:lvl>
    <w:lvl w:ilvl="7" w:tplc="1C622ECA" w:tentative="1">
      <w:start w:val="1"/>
      <w:numFmt w:val="bullet"/>
      <w:lvlText w:val=""/>
      <w:lvlJc w:val="left"/>
      <w:pPr>
        <w:tabs>
          <w:tab w:val="num" w:pos="5760"/>
        </w:tabs>
        <w:ind w:left="5760" w:hanging="360"/>
      </w:pPr>
      <w:rPr>
        <w:rFonts w:ascii="Symbol" w:hAnsi="Symbol" w:hint="default"/>
        <w:sz w:val="20"/>
      </w:rPr>
    </w:lvl>
    <w:lvl w:ilvl="8" w:tplc="6952D302"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B17F2D"/>
    <w:multiLevelType w:val="hybridMultilevel"/>
    <w:tmpl w:val="EA08D0D2"/>
    <w:lvl w:ilvl="0" w:tplc="9B1CE5CA">
      <w:start w:val="1"/>
      <w:numFmt w:val="decimal"/>
      <w:lvlText w:val="%1."/>
      <w:lvlJc w:val="left"/>
      <w:pPr>
        <w:ind w:left="720" w:hanging="360"/>
      </w:pPr>
      <w:rPr>
        <w:rFonts w:asciiTheme="minorHAnsi" w:hAnsiTheme="minorHAnsi" w:cs="Times New Roman" w:hint="default"/>
      </w:rPr>
    </w:lvl>
    <w:lvl w:ilvl="1" w:tplc="96A0FAFA">
      <w:start w:val="1"/>
      <w:numFmt w:val="lowerLetter"/>
      <w:lvlText w:val="%2."/>
      <w:lvlJc w:val="left"/>
      <w:pPr>
        <w:ind w:left="1440" w:hanging="360"/>
      </w:pPr>
      <w:rPr>
        <w:rFonts w:ascii="Times New Roman" w:hAnsi="Times New Roman" w:cs="Times New Roman" w:hint="default"/>
      </w:rPr>
    </w:lvl>
    <w:lvl w:ilvl="2" w:tplc="B256FD44">
      <w:start w:val="1"/>
      <w:numFmt w:val="lowerRoman"/>
      <w:lvlText w:val="%3."/>
      <w:lvlJc w:val="right"/>
      <w:pPr>
        <w:ind w:left="2160" w:hanging="180"/>
      </w:pPr>
    </w:lvl>
    <w:lvl w:ilvl="3" w:tplc="CBFABBB8">
      <w:start w:val="1"/>
      <w:numFmt w:val="decimal"/>
      <w:lvlText w:val="%4."/>
      <w:lvlJc w:val="left"/>
      <w:pPr>
        <w:ind w:left="2880" w:hanging="360"/>
      </w:pPr>
    </w:lvl>
    <w:lvl w:ilvl="4" w:tplc="15C8045E">
      <w:start w:val="1"/>
      <w:numFmt w:val="lowerLetter"/>
      <w:lvlText w:val="%5."/>
      <w:lvlJc w:val="left"/>
      <w:pPr>
        <w:ind w:left="3600" w:hanging="360"/>
      </w:pPr>
    </w:lvl>
    <w:lvl w:ilvl="5" w:tplc="F028F8E4">
      <w:start w:val="1"/>
      <w:numFmt w:val="lowerRoman"/>
      <w:lvlText w:val="%6."/>
      <w:lvlJc w:val="right"/>
      <w:pPr>
        <w:ind w:left="4320" w:hanging="180"/>
      </w:pPr>
    </w:lvl>
    <w:lvl w:ilvl="6" w:tplc="E0720494">
      <w:start w:val="1"/>
      <w:numFmt w:val="decimal"/>
      <w:lvlText w:val="%7."/>
      <w:lvlJc w:val="left"/>
      <w:pPr>
        <w:ind w:left="5040" w:hanging="360"/>
      </w:pPr>
    </w:lvl>
    <w:lvl w:ilvl="7" w:tplc="F836C898">
      <w:start w:val="1"/>
      <w:numFmt w:val="lowerLetter"/>
      <w:lvlText w:val="%8."/>
      <w:lvlJc w:val="left"/>
      <w:pPr>
        <w:ind w:left="5760" w:hanging="360"/>
      </w:pPr>
    </w:lvl>
    <w:lvl w:ilvl="8" w:tplc="F3688F84">
      <w:start w:val="1"/>
      <w:numFmt w:val="lowerRoman"/>
      <w:lvlText w:val="%9."/>
      <w:lvlJc w:val="right"/>
      <w:pPr>
        <w:ind w:left="6480" w:hanging="180"/>
      </w:pPr>
    </w:lvl>
  </w:abstractNum>
  <w:abstractNum w:abstractNumId="10" w15:restartNumberingAfterBreak="0">
    <w:nsid w:val="30EA46DE"/>
    <w:multiLevelType w:val="hybridMultilevel"/>
    <w:tmpl w:val="DFCE65E6"/>
    <w:lvl w:ilvl="0" w:tplc="DE3AE0F6">
      <w:start w:val="1"/>
      <w:numFmt w:val="bullet"/>
      <w:lvlText w:val=""/>
      <w:lvlJc w:val="left"/>
      <w:pPr>
        <w:tabs>
          <w:tab w:val="num" w:pos="720"/>
        </w:tabs>
        <w:ind w:left="720" w:hanging="360"/>
      </w:pPr>
      <w:rPr>
        <w:rFonts w:ascii="Symbol" w:hAnsi="Symbol" w:hint="default"/>
        <w:sz w:val="20"/>
      </w:rPr>
    </w:lvl>
    <w:lvl w:ilvl="1" w:tplc="F1422C12" w:tentative="1">
      <w:start w:val="1"/>
      <w:numFmt w:val="bullet"/>
      <w:lvlText w:val=""/>
      <w:lvlJc w:val="left"/>
      <w:pPr>
        <w:tabs>
          <w:tab w:val="num" w:pos="1440"/>
        </w:tabs>
        <w:ind w:left="1440" w:hanging="360"/>
      </w:pPr>
      <w:rPr>
        <w:rFonts w:ascii="Symbol" w:hAnsi="Symbol" w:hint="default"/>
        <w:sz w:val="20"/>
      </w:rPr>
    </w:lvl>
    <w:lvl w:ilvl="2" w:tplc="3AA05A0E" w:tentative="1">
      <w:start w:val="1"/>
      <w:numFmt w:val="bullet"/>
      <w:lvlText w:val=""/>
      <w:lvlJc w:val="left"/>
      <w:pPr>
        <w:tabs>
          <w:tab w:val="num" w:pos="2160"/>
        </w:tabs>
        <w:ind w:left="2160" w:hanging="360"/>
      </w:pPr>
      <w:rPr>
        <w:rFonts w:ascii="Symbol" w:hAnsi="Symbol" w:hint="default"/>
        <w:sz w:val="20"/>
      </w:rPr>
    </w:lvl>
    <w:lvl w:ilvl="3" w:tplc="29423C80" w:tentative="1">
      <w:start w:val="1"/>
      <w:numFmt w:val="bullet"/>
      <w:lvlText w:val=""/>
      <w:lvlJc w:val="left"/>
      <w:pPr>
        <w:tabs>
          <w:tab w:val="num" w:pos="2880"/>
        </w:tabs>
        <w:ind w:left="2880" w:hanging="360"/>
      </w:pPr>
      <w:rPr>
        <w:rFonts w:ascii="Symbol" w:hAnsi="Symbol" w:hint="default"/>
        <w:sz w:val="20"/>
      </w:rPr>
    </w:lvl>
    <w:lvl w:ilvl="4" w:tplc="85128B26" w:tentative="1">
      <w:start w:val="1"/>
      <w:numFmt w:val="bullet"/>
      <w:lvlText w:val=""/>
      <w:lvlJc w:val="left"/>
      <w:pPr>
        <w:tabs>
          <w:tab w:val="num" w:pos="3600"/>
        </w:tabs>
        <w:ind w:left="3600" w:hanging="360"/>
      </w:pPr>
      <w:rPr>
        <w:rFonts w:ascii="Symbol" w:hAnsi="Symbol" w:hint="default"/>
        <w:sz w:val="20"/>
      </w:rPr>
    </w:lvl>
    <w:lvl w:ilvl="5" w:tplc="927897A6" w:tentative="1">
      <w:start w:val="1"/>
      <w:numFmt w:val="bullet"/>
      <w:lvlText w:val=""/>
      <w:lvlJc w:val="left"/>
      <w:pPr>
        <w:tabs>
          <w:tab w:val="num" w:pos="4320"/>
        </w:tabs>
        <w:ind w:left="4320" w:hanging="360"/>
      </w:pPr>
      <w:rPr>
        <w:rFonts w:ascii="Symbol" w:hAnsi="Symbol" w:hint="default"/>
        <w:sz w:val="20"/>
      </w:rPr>
    </w:lvl>
    <w:lvl w:ilvl="6" w:tplc="5C604776" w:tentative="1">
      <w:start w:val="1"/>
      <w:numFmt w:val="bullet"/>
      <w:lvlText w:val=""/>
      <w:lvlJc w:val="left"/>
      <w:pPr>
        <w:tabs>
          <w:tab w:val="num" w:pos="5040"/>
        </w:tabs>
        <w:ind w:left="5040" w:hanging="360"/>
      </w:pPr>
      <w:rPr>
        <w:rFonts w:ascii="Symbol" w:hAnsi="Symbol" w:hint="default"/>
        <w:sz w:val="20"/>
      </w:rPr>
    </w:lvl>
    <w:lvl w:ilvl="7" w:tplc="D9567B46" w:tentative="1">
      <w:start w:val="1"/>
      <w:numFmt w:val="bullet"/>
      <w:lvlText w:val=""/>
      <w:lvlJc w:val="left"/>
      <w:pPr>
        <w:tabs>
          <w:tab w:val="num" w:pos="5760"/>
        </w:tabs>
        <w:ind w:left="5760" w:hanging="360"/>
      </w:pPr>
      <w:rPr>
        <w:rFonts w:ascii="Symbol" w:hAnsi="Symbol" w:hint="default"/>
        <w:sz w:val="20"/>
      </w:rPr>
    </w:lvl>
    <w:lvl w:ilvl="8" w:tplc="9FB2FCAC"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3324F7"/>
    <w:multiLevelType w:val="hybridMultilevel"/>
    <w:tmpl w:val="9FFAAB8E"/>
    <w:lvl w:ilvl="0" w:tplc="9E4E8620">
      <w:start w:val="1"/>
      <w:numFmt w:val="bullet"/>
      <w:lvlText w:val=""/>
      <w:lvlJc w:val="left"/>
      <w:pPr>
        <w:tabs>
          <w:tab w:val="num" w:pos="720"/>
        </w:tabs>
        <w:ind w:left="720" w:hanging="360"/>
      </w:pPr>
      <w:rPr>
        <w:rFonts w:ascii="Symbol" w:hAnsi="Symbol" w:hint="default"/>
        <w:sz w:val="20"/>
      </w:rPr>
    </w:lvl>
    <w:lvl w:ilvl="1" w:tplc="E6028ED0" w:tentative="1">
      <w:start w:val="1"/>
      <w:numFmt w:val="bullet"/>
      <w:lvlText w:val=""/>
      <w:lvlJc w:val="left"/>
      <w:pPr>
        <w:tabs>
          <w:tab w:val="num" w:pos="1440"/>
        </w:tabs>
        <w:ind w:left="1440" w:hanging="360"/>
      </w:pPr>
      <w:rPr>
        <w:rFonts w:ascii="Symbol" w:hAnsi="Symbol" w:hint="default"/>
        <w:sz w:val="20"/>
      </w:rPr>
    </w:lvl>
    <w:lvl w:ilvl="2" w:tplc="52D2BE5A" w:tentative="1">
      <w:start w:val="1"/>
      <w:numFmt w:val="bullet"/>
      <w:lvlText w:val=""/>
      <w:lvlJc w:val="left"/>
      <w:pPr>
        <w:tabs>
          <w:tab w:val="num" w:pos="2160"/>
        </w:tabs>
        <w:ind w:left="2160" w:hanging="360"/>
      </w:pPr>
      <w:rPr>
        <w:rFonts w:ascii="Symbol" w:hAnsi="Symbol" w:hint="default"/>
        <w:sz w:val="20"/>
      </w:rPr>
    </w:lvl>
    <w:lvl w:ilvl="3" w:tplc="225465F8" w:tentative="1">
      <w:start w:val="1"/>
      <w:numFmt w:val="bullet"/>
      <w:lvlText w:val=""/>
      <w:lvlJc w:val="left"/>
      <w:pPr>
        <w:tabs>
          <w:tab w:val="num" w:pos="2880"/>
        </w:tabs>
        <w:ind w:left="2880" w:hanging="360"/>
      </w:pPr>
      <w:rPr>
        <w:rFonts w:ascii="Symbol" w:hAnsi="Symbol" w:hint="default"/>
        <w:sz w:val="20"/>
      </w:rPr>
    </w:lvl>
    <w:lvl w:ilvl="4" w:tplc="332EBEC0" w:tentative="1">
      <w:start w:val="1"/>
      <w:numFmt w:val="bullet"/>
      <w:lvlText w:val=""/>
      <w:lvlJc w:val="left"/>
      <w:pPr>
        <w:tabs>
          <w:tab w:val="num" w:pos="3600"/>
        </w:tabs>
        <w:ind w:left="3600" w:hanging="360"/>
      </w:pPr>
      <w:rPr>
        <w:rFonts w:ascii="Symbol" w:hAnsi="Symbol" w:hint="default"/>
        <w:sz w:val="20"/>
      </w:rPr>
    </w:lvl>
    <w:lvl w:ilvl="5" w:tplc="7F10121C" w:tentative="1">
      <w:start w:val="1"/>
      <w:numFmt w:val="bullet"/>
      <w:lvlText w:val=""/>
      <w:lvlJc w:val="left"/>
      <w:pPr>
        <w:tabs>
          <w:tab w:val="num" w:pos="4320"/>
        </w:tabs>
        <w:ind w:left="4320" w:hanging="360"/>
      </w:pPr>
      <w:rPr>
        <w:rFonts w:ascii="Symbol" w:hAnsi="Symbol" w:hint="default"/>
        <w:sz w:val="20"/>
      </w:rPr>
    </w:lvl>
    <w:lvl w:ilvl="6" w:tplc="29143796" w:tentative="1">
      <w:start w:val="1"/>
      <w:numFmt w:val="bullet"/>
      <w:lvlText w:val=""/>
      <w:lvlJc w:val="left"/>
      <w:pPr>
        <w:tabs>
          <w:tab w:val="num" w:pos="5040"/>
        </w:tabs>
        <w:ind w:left="5040" w:hanging="360"/>
      </w:pPr>
      <w:rPr>
        <w:rFonts w:ascii="Symbol" w:hAnsi="Symbol" w:hint="default"/>
        <w:sz w:val="20"/>
      </w:rPr>
    </w:lvl>
    <w:lvl w:ilvl="7" w:tplc="C650A0D6" w:tentative="1">
      <w:start w:val="1"/>
      <w:numFmt w:val="bullet"/>
      <w:lvlText w:val=""/>
      <w:lvlJc w:val="left"/>
      <w:pPr>
        <w:tabs>
          <w:tab w:val="num" w:pos="5760"/>
        </w:tabs>
        <w:ind w:left="5760" w:hanging="360"/>
      </w:pPr>
      <w:rPr>
        <w:rFonts w:ascii="Symbol" w:hAnsi="Symbol" w:hint="default"/>
        <w:sz w:val="20"/>
      </w:rPr>
    </w:lvl>
    <w:lvl w:ilvl="8" w:tplc="A808EA16"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691834"/>
    <w:multiLevelType w:val="hybridMultilevel"/>
    <w:tmpl w:val="64A43FB0"/>
    <w:lvl w:ilvl="0" w:tplc="B8BA3E08">
      <w:start w:val="1"/>
      <w:numFmt w:val="decimal"/>
      <w:lvlText w:val="%1."/>
      <w:lvlJc w:val="left"/>
      <w:pPr>
        <w:ind w:left="720" w:hanging="360"/>
      </w:pPr>
    </w:lvl>
    <w:lvl w:ilvl="1" w:tplc="27E02218">
      <w:start w:val="1"/>
      <w:numFmt w:val="lowerLetter"/>
      <w:lvlText w:val="%2."/>
      <w:lvlJc w:val="left"/>
      <w:pPr>
        <w:ind w:left="1440" w:hanging="360"/>
      </w:pPr>
    </w:lvl>
    <w:lvl w:ilvl="2" w:tplc="773464E4">
      <w:start w:val="1"/>
      <w:numFmt w:val="lowerRoman"/>
      <w:lvlText w:val="%3."/>
      <w:lvlJc w:val="right"/>
      <w:pPr>
        <w:ind w:left="2160" w:hanging="180"/>
      </w:pPr>
    </w:lvl>
    <w:lvl w:ilvl="3" w:tplc="DDB883D8">
      <w:start w:val="1"/>
      <w:numFmt w:val="decimal"/>
      <w:lvlText w:val="%4."/>
      <w:lvlJc w:val="left"/>
      <w:pPr>
        <w:ind w:left="2880" w:hanging="360"/>
      </w:pPr>
    </w:lvl>
    <w:lvl w:ilvl="4" w:tplc="822EC836">
      <w:start w:val="1"/>
      <w:numFmt w:val="lowerLetter"/>
      <w:lvlText w:val="%5."/>
      <w:lvlJc w:val="left"/>
      <w:pPr>
        <w:ind w:left="3600" w:hanging="360"/>
      </w:pPr>
    </w:lvl>
    <w:lvl w:ilvl="5" w:tplc="72FA4FF0">
      <w:start w:val="1"/>
      <w:numFmt w:val="lowerRoman"/>
      <w:lvlText w:val="%6."/>
      <w:lvlJc w:val="right"/>
      <w:pPr>
        <w:ind w:left="4320" w:hanging="180"/>
      </w:pPr>
    </w:lvl>
    <w:lvl w:ilvl="6" w:tplc="3C2495CC">
      <w:start w:val="1"/>
      <w:numFmt w:val="decimal"/>
      <w:lvlText w:val="%7."/>
      <w:lvlJc w:val="left"/>
      <w:pPr>
        <w:ind w:left="5040" w:hanging="360"/>
      </w:pPr>
    </w:lvl>
    <w:lvl w:ilvl="7" w:tplc="5F22239E">
      <w:start w:val="1"/>
      <w:numFmt w:val="lowerLetter"/>
      <w:lvlText w:val="%8."/>
      <w:lvlJc w:val="left"/>
      <w:pPr>
        <w:ind w:left="5760" w:hanging="360"/>
      </w:pPr>
    </w:lvl>
    <w:lvl w:ilvl="8" w:tplc="DB06310A">
      <w:start w:val="1"/>
      <w:numFmt w:val="lowerRoman"/>
      <w:lvlText w:val="%9."/>
      <w:lvlJc w:val="right"/>
      <w:pPr>
        <w:ind w:left="6480" w:hanging="180"/>
      </w:pPr>
    </w:lvl>
  </w:abstractNum>
  <w:abstractNum w:abstractNumId="13" w15:restartNumberingAfterBreak="0">
    <w:nsid w:val="4E1304F8"/>
    <w:multiLevelType w:val="hybridMultilevel"/>
    <w:tmpl w:val="4E4E6ADC"/>
    <w:lvl w:ilvl="0" w:tplc="FBBA94E2">
      <w:start w:val="1"/>
      <w:numFmt w:val="decimal"/>
      <w:lvlText w:val="%1."/>
      <w:lvlJc w:val="left"/>
      <w:pPr>
        <w:ind w:left="720" w:hanging="360"/>
      </w:pPr>
      <w:rPr>
        <w:rFonts w:ascii="Times New Roman" w:hAnsi="Times New Roman" w:cs="Times New Roman" w:hint="default"/>
      </w:rPr>
    </w:lvl>
    <w:lvl w:ilvl="1" w:tplc="1E88BC68">
      <w:start w:val="1"/>
      <w:numFmt w:val="lowerLetter"/>
      <w:lvlText w:val="%2."/>
      <w:lvlJc w:val="left"/>
      <w:pPr>
        <w:ind w:left="1440" w:hanging="360"/>
      </w:pPr>
    </w:lvl>
    <w:lvl w:ilvl="2" w:tplc="519EA306">
      <w:start w:val="1"/>
      <w:numFmt w:val="lowerRoman"/>
      <w:lvlText w:val="%3."/>
      <w:lvlJc w:val="right"/>
      <w:pPr>
        <w:ind w:left="2160" w:hanging="180"/>
      </w:pPr>
    </w:lvl>
    <w:lvl w:ilvl="3" w:tplc="A1FEF584">
      <w:start w:val="1"/>
      <w:numFmt w:val="decimal"/>
      <w:lvlText w:val="%4."/>
      <w:lvlJc w:val="left"/>
      <w:pPr>
        <w:ind w:left="2880" w:hanging="360"/>
      </w:pPr>
    </w:lvl>
    <w:lvl w:ilvl="4" w:tplc="5BA68C5A">
      <w:start w:val="1"/>
      <w:numFmt w:val="lowerLetter"/>
      <w:lvlText w:val="%5."/>
      <w:lvlJc w:val="left"/>
      <w:pPr>
        <w:ind w:left="3600" w:hanging="360"/>
      </w:pPr>
    </w:lvl>
    <w:lvl w:ilvl="5" w:tplc="C29EAABC">
      <w:start w:val="1"/>
      <w:numFmt w:val="lowerRoman"/>
      <w:lvlText w:val="%6."/>
      <w:lvlJc w:val="right"/>
      <w:pPr>
        <w:ind w:left="4320" w:hanging="180"/>
      </w:pPr>
    </w:lvl>
    <w:lvl w:ilvl="6" w:tplc="6F14AE32">
      <w:start w:val="1"/>
      <w:numFmt w:val="decimal"/>
      <w:lvlText w:val="%7."/>
      <w:lvlJc w:val="left"/>
      <w:pPr>
        <w:ind w:left="5040" w:hanging="360"/>
      </w:pPr>
    </w:lvl>
    <w:lvl w:ilvl="7" w:tplc="51A6AB22">
      <w:start w:val="1"/>
      <w:numFmt w:val="lowerLetter"/>
      <w:lvlText w:val="%8."/>
      <w:lvlJc w:val="left"/>
      <w:pPr>
        <w:ind w:left="5760" w:hanging="360"/>
      </w:pPr>
    </w:lvl>
    <w:lvl w:ilvl="8" w:tplc="A6D82682">
      <w:start w:val="1"/>
      <w:numFmt w:val="lowerRoman"/>
      <w:lvlText w:val="%9."/>
      <w:lvlJc w:val="right"/>
      <w:pPr>
        <w:ind w:left="6480" w:hanging="180"/>
      </w:pPr>
    </w:lvl>
  </w:abstractNum>
  <w:abstractNum w:abstractNumId="14" w15:restartNumberingAfterBreak="0">
    <w:nsid w:val="50E52B15"/>
    <w:multiLevelType w:val="hybridMultilevel"/>
    <w:tmpl w:val="80D2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453DBA"/>
    <w:multiLevelType w:val="hybridMultilevel"/>
    <w:tmpl w:val="F08A879C"/>
    <w:lvl w:ilvl="0" w:tplc="D12AD1F2">
      <w:start w:val="1"/>
      <w:numFmt w:val="decimal"/>
      <w:lvlText w:val="%1."/>
      <w:lvlJc w:val="left"/>
      <w:pPr>
        <w:ind w:left="720" w:hanging="360"/>
      </w:pPr>
      <w:rPr>
        <w:rFonts w:ascii="Times New Roman" w:hAnsi="Times New Roman" w:cs="Times New Roman" w:hint="default"/>
      </w:rPr>
    </w:lvl>
    <w:lvl w:ilvl="1" w:tplc="96A0FAFA">
      <w:start w:val="1"/>
      <w:numFmt w:val="lowerLetter"/>
      <w:lvlText w:val="%2."/>
      <w:lvlJc w:val="left"/>
      <w:pPr>
        <w:ind w:left="1440" w:hanging="360"/>
      </w:pPr>
      <w:rPr>
        <w:rFonts w:ascii="Times New Roman" w:hAnsi="Times New Roman" w:cs="Times New Roman" w:hint="default"/>
      </w:rPr>
    </w:lvl>
    <w:lvl w:ilvl="2" w:tplc="B256FD44">
      <w:start w:val="1"/>
      <w:numFmt w:val="lowerRoman"/>
      <w:lvlText w:val="%3."/>
      <w:lvlJc w:val="right"/>
      <w:pPr>
        <w:ind w:left="2160" w:hanging="180"/>
      </w:pPr>
    </w:lvl>
    <w:lvl w:ilvl="3" w:tplc="CBFABBB8">
      <w:start w:val="1"/>
      <w:numFmt w:val="decimal"/>
      <w:lvlText w:val="%4."/>
      <w:lvlJc w:val="left"/>
      <w:pPr>
        <w:ind w:left="2880" w:hanging="360"/>
      </w:pPr>
    </w:lvl>
    <w:lvl w:ilvl="4" w:tplc="15C8045E">
      <w:start w:val="1"/>
      <w:numFmt w:val="lowerLetter"/>
      <w:lvlText w:val="%5."/>
      <w:lvlJc w:val="left"/>
      <w:pPr>
        <w:ind w:left="3600" w:hanging="360"/>
      </w:pPr>
    </w:lvl>
    <w:lvl w:ilvl="5" w:tplc="F028F8E4">
      <w:start w:val="1"/>
      <w:numFmt w:val="lowerRoman"/>
      <w:lvlText w:val="%6."/>
      <w:lvlJc w:val="right"/>
      <w:pPr>
        <w:ind w:left="4320" w:hanging="180"/>
      </w:pPr>
    </w:lvl>
    <w:lvl w:ilvl="6" w:tplc="E0720494">
      <w:start w:val="1"/>
      <w:numFmt w:val="decimal"/>
      <w:lvlText w:val="%7."/>
      <w:lvlJc w:val="left"/>
      <w:pPr>
        <w:ind w:left="5040" w:hanging="360"/>
      </w:pPr>
    </w:lvl>
    <w:lvl w:ilvl="7" w:tplc="F836C898">
      <w:start w:val="1"/>
      <w:numFmt w:val="lowerLetter"/>
      <w:lvlText w:val="%8."/>
      <w:lvlJc w:val="left"/>
      <w:pPr>
        <w:ind w:left="5760" w:hanging="360"/>
      </w:pPr>
    </w:lvl>
    <w:lvl w:ilvl="8" w:tplc="F3688F84">
      <w:start w:val="1"/>
      <w:numFmt w:val="lowerRoman"/>
      <w:lvlText w:val="%9."/>
      <w:lvlJc w:val="right"/>
      <w:pPr>
        <w:ind w:left="6480" w:hanging="180"/>
      </w:pPr>
    </w:lvl>
  </w:abstractNum>
  <w:abstractNum w:abstractNumId="16" w15:restartNumberingAfterBreak="0">
    <w:nsid w:val="64402969"/>
    <w:multiLevelType w:val="hybridMultilevel"/>
    <w:tmpl w:val="9DA2D4E6"/>
    <w:lvl w:ilvl="0" w:tplc="D12AD1F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F77E55"/>
    <w:multiLevelType w:val="hybridMultilevel"/>
    <w:tmpl w:val="97E4AF24"/>
    <w:lvl w:ilvl="0" w:tplc="6B4A5134">
      <w:start w:val="1"/>
      <w:numFmt w:val="decimal"/>
      <w:lvlText w:val="%1."/>
      <w:lvlJc w:val="left"/>
      <w:pPr>
        <w:ind w:left="720" w:hanging="360"/>
      </w:pPr>
    </w:lvl>
    <w:lvl w:ilvl="1" w:tplc="C76040D6">
      <w:start w:val="1"/>
      <w:numFmt w:val="lowerLetter"/>
      <w:lvlText w:val="%2."/>
      <w:lvlJc w:val="left"/>
      <w:pPr>
        <w:ind w:left="1440" w:hanging="360"/>
      </w:pPr>
    </w:lvl>
    <w:lvl w:ilvl="2" w:tplc="9DD2FF5A">
      <w:start w:val="1"/>
      <w:numFmt w:val="lowerRoman"/>
      <w:lvlText w:val="%3."/>
      <w:lvlJc w:val="right"/>
      <w:pPr>
        <w:ind w:left="2160" w:hanging="180"/>
      </w:pPr>
    </w:lvl>
    <w:lvl w:ilvl="3" w:tplc="C0C0FA4A">
      <w:start w:val="1"/>
      <w:numFmt w:val="decimal"/>
      <w:lvlText w:val="%4."/>
      <w:lvlJc w:val="left"/>
      <w:pPr>
        <w:ind w:left="2880" w:hanging="360"/>
      </w:pPr>
    </w:lvl>
    <w:lvl w:ilvl="4" w:tplc="A1F6DE16">
      <w:start w:val="1"/>
      <w:numFmt w:val="lowerLetter"/>
      <w:lvlText w:val="%5."/>
      <w:lvlJc w:val="left"/>
      <w:pPr>
        <w:ind w:left="3600" w:hanging="360"/>
      </w:pPr>
    </w:lvl>
    <w:lvl w:ilvl="5" w:tplc="A90A6382">
      <w:start w:val="1"/>
      <w:numFmt w:val="lowerRoman"/>
      <w:lvlText w:val="%6."/>
      <w:lvlJc w:val="right"/>
      <w:pPr>
        <w:ind w:left="4320" w:hanging="180"/>
      </w:pPr>
    </w:lvl>
    <w:lvl w:ilvl="6" w:tplc="F8C42C6A">
      <w:start w:val="1"/>
      <w:numFmt w:val="decimal"/>
      <w:lvlText w:val="%7."/>
      <w:lvlJc w:val="left"/>
      <w:pPr>
        <w:ind w:left="5040" w:hanging="360"/>
      </w:pPr>
    </w:lvl>
    <w:lvl w:ilvl="7" w:tplc="63AC4B1A">
      <w:start w:val="1"/>
      <w:numFmt w:val="lowerLetter"/>
      <w:lvlText w:val="%8."/>
      <w:lvlJc w:val="left"/>
      <w:pPr>
        <w:ind w:left="5760" w:hanging="360"/>
      </w:pPr>
    </w:lvl>
    <w:lvl w:ilvl="8" w:tplc="733654A8">
      <w:start w:val="1"/>
      <w:numFmt w:val="lowerRoman"/>
      <w:lvlText w:val="%9."/>
      <w:lvlJc w:val="right"/>
      <w:pPr>
        <w:ind w:left="6480" w:hanging="180"/>
      </w:pPr>
    </w:lvl>
  </w:abstractNum>
  <w:num w:numId="1">
    <w:abstractNumId w:val="13"/>
  </w:num>
  <w:num w:numId="2">
    <w:abstractNumId w:val="15"/>
  </w:num>
  <w:num w:numId="3">
    <w:abstractNumId w:val="7"/>
  </w:num>
  <w:num w:numId="4">
    <w:abstractNumId w:val="17"/>
  </w:num>
  <w:num w:numId="5">
    <w:abstractNumId w:val="2"/>
  </w:num>
  <w:num w:numId="6">
    <w:abstractNumId w:val="12"/>
  </w:num>
  <w:num w:numId="7">
    <w:abstractNumId w:val="5"/>
  </w:num>
  <w:num w:numId="8">
    <w:abstractNumId w:val="16"/>
  </w:num>
  <w:num w:numId="9">
    <w:abstractNumId w:val="10"/>
  </w:num>
  <w:num w:numId="10">
    <w:abstractNumId w:val="8"/>
  </w:num>
  <w:num w:numId="11">
    <w:abstractNumId w:val="11"/>
  </w:num>
  <w:num w:numId="12">
    <w:abstractNumId w:val="14"/>
  </w:num>
  <w:num w:numId="13">
    <w:abstractNumId w:val="4"/>
  </w:num>
  <w:num w:numId="14">
    <w:abstractNumId w:val="1"/>
  </w:num>
  <w:num w:numId="15">
    <w:abstractNumId w:val="6"/>
  </w:num>
  <w:num w:numId="16">
    <w:abstractNumId w:val="0"/>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3BD4C3"/>
    <w:rsid w:val="00005A7A"/>
    <w:rsid w:val="000325F4"/>
    <w:rsid w:val="00035EEF"/>
    <w:rsid w:val="00040099"/>
    <w:rsid w:val="00041843"/>
    <w:rsid w:val="00061EED"/>
    <w:rsid w:val="00061F24"/>
    <w:rsid w:val="00065804"/>
    <w:rsid w:val="000663B5"/>
    <w:rsid w:val="0007207A"/>
    <w:rsid w:val="000741E9"/>
    <w:rsid w:val="0009308D"/>
    <w:rsid w:val="00094C71"/>
    <w:rsid w:val="000A201A"/>
    <w:rsid w:val="000B25F8"/>
    <w:rsid w:val="000B5EE4"/>
    <w:rsid w:val="000D004A"/>
    <w:rsid w:val="000D019D"/>
    <w:rsid w:val="000D4994"/>
    <w:rsid w:val="000D67AC"/>
    <w:rsid w:val="000E067E"/>
    <w:rsid w:val="000F77D7"/>
    <w:rsid w:val="0010221F"/>
    <w:rsid w:val="0010343C"/>
    <w:rsid w:val="0011049E"/>
    <w:rsid w:val="00130AD3"/>
    <w:rsid w:val="0013142B"/>
    <w:rsid w:val="0014647C"/>
    <w:rsid w:val="0014678F"/>
    <w:rsid w:val="00157907"/>
    <w:rsid w:val="00160DEC"/>
    <w:rsid w:val="001679AA"/>
    <w:rsid w:val="00172C3A"/>
    <w:rsid w:val="001760FD"/>
    <w:rsid w:val="00184A90"/>
    <w:rsid w:val="001900F2"/>
    <w:rsid w:val="001910F2"/>
    <w:rsid w:val="001A1DB7"/>
    <w:rsid w:val="001A3843"/>
    <w:rsid w:val="001C4C11"/>
    <w:rsid w:val="001C5416"/>
    <w:rsid w:val="001D057E"/>
    <w:rsid w:val="001D071C"/>
    <w:rsid w:val="001E3CBD"/>
    <w:rsid w:val="001F1674"/>
    <w:rsid w:val="001F35E7"/>
    <w:rsid w:val="002005E3"/>
    <w:rsid w:val="00203AD5"/>
    <w:rsid w:val="00204AFC"/>
    <w:rsid w:val="00214294"/>
    <w:rsid w:val="00226E80"/>
    <w:rsid w:val="00231C8D"/>
    <w:rsid w:val="0023688B"/>
    <w:rsid w:val="00241E2E"/>
    <w:rsid w:val="0026750E"/>
    <w:rsid w:val="00274C90"/>
    <w:rsid w:val="002807E6"/>
    <w:rsid w:val="00283F80"/>
    <w:rsid w:val="00287286"/>
    <w:rsid w:val="00292D78"/>
    <w:rsid w:val="002A04FA"/>
    <w:rsid w:val="002C6BA2"/>
    <w:rsid w:val="002E1205"/>
    <w:rsid w:val="003040DE"/>
    <w:rsid w:val="003143DE"/>
    <w:rsid w:val="00320B83"/>
    <w:rsid w:val="00333DC3"/>
    <w:rsid w:val="00334877"/>
    <w:rsid w:val="00343224"/>
    <w:rsid w:val="003601CB"/>
    <w:rsid w:val="0036684B"/>
    <w:rsid w:val="00371C71"/>
    <w:rsid w:val="003728BF"/>
    <w:rsid w:val="00373B2A"/>
    <w:rsid w:val="003869FB"/>
    <w:rsid w:val="00392A47"/>
    <w:rsid w:val="003A4397"/>
    <w:rsid w:val="003A55AB"/>
    <w:rsid w:val="003B3FC2"/>
    <w:rsid w:val="003B4B25"/>
    <w:rsid w:val="003B4B31"/>
    <w:rsid w:val="003D1EFE"/>
    <w:rsid w:val="003D54A5"/>
    <w:rsid w:val="003D7CF2"/>
    <w:rsid w:val="003F780E"/>
    <w:rsid w:val="00426FB8"/>
    <w:rsid w:val="00456511"/>
    <w:rsid w:val="00463E96"/>
    <w:rsid w:val="00471227"/>
    <w:rsid w:val="00475BA4"/>
    <w:rsid w:val="00484EB1"/>
    <w:rsid w:val="004977C2"/>
    <w:rsid w:val="004B2065"/>
    <w:rsid w:val="004C19C4"/>
    <w:rsid w:val="004D45FF"/>
    <w:rsid w:val="004E34DE"/>
    <w:rsid w:val="004E456E"/>
    <w:rsid w:val="004E4F72"/>
    <w:rsid w:val="004F0DC6"/>
    <w:rsid w:val="005108F9"/>
    <w:rsid w:val="00516200"/>
    <w:rsid w:val="00520A78"/>
    <w:rsid w:val="005227AB"/>
    <w:rsid w:val="00524A2A"/>
    <w:rsid w:val="00533CF3"/>
    <w:rsid w:val="00537E96"/>
    <w:rsid w:val="0056692C"/>
    <w:rsid w:val="00572D6D"/>
    <w:rsid w:val="00591AD4"/>
    <w:rsid w:val="00593DCF"/>
    <w:rsid w:val="005B0FF8"/>
    <w:rsid w:val="005B169A"/>
    <w:rsid w:val="005B53C9"/>
    <w:rsid w:val="005B7020"/>
    <w:rsid w:val="005C7A21"/>
    <w:rsid w:val="005D1BCB"/>
    <w:rsid w:val="005D209C"/>
    <w:rsid w:val="005E0B4A"/>
    <w:rsid w:val="005E1274"/>
    <w:rsid w:val="005E2290"/>
    <w:rsid w:val="005E5AD9"/>
    <w:rsid w:val="005F3D74"/>
    <w:rsid w:val="00601D6F"/>
    <w:rsid w:val="00602ECF"/>
    <w:rsid w:val="006146DC"/>
    <w:rsid w:val="00636252"/>
    <w:rsid w:val="006423FD"/>
    <w:rsid w:val="00644DE4"/>
    <w:rsid w:val="00651D2E"/>
    <w:rsid w:val="006871D2"/>
    <w:rsid w:val="00697951"/>
    <w:rsid w:val="006B6B61"/>
    <w:rsid w:val="006B6C01"/>
    <w:rsid w:val="006B7B53"/>
    <w:rsid w:val="006C22D2"/>
    <w:rsid w:val="006C5503"/>
    <w:rsid w:val="006D1C59"/>
    <w:rsid w:val="006D64EE"/>
    <w:rsid w:val="006F7805"/>
    <w:rsid w:val="006F7B7E"/>
    <w:rsid w:val="00703073"/>
    <w:rsid w:val="00705AA7"/>
    <w:rsid w:val="00710ED1"/>
    <w:rsid w:val="007617E1"/>
    <w:rsid w:val="0076586F"/>
    <w:rsid w:val="007733FA"/>
    <w:rsid w:val="00783A34"/>
    <w:rsid w:val="00787B82"/>
    <w:rsid w:val="00796280"/>
    <w:rsid w:val="007B5356"/>
    <w:rsid w:val="007C474D"/>
    <w:rsid w:val="007D1404"/>
    <w:rsid w:val="007E099D"/>
    <w:rsid w:val="007E5039"/>
    <w:rsid w:val="0080289A"/>
    <w:rsid w:val="008112EA"/>
    <w:rsid w:val="00812591"/>
    <w:rsid w:val="0081291F"/>
    <w:rsid w:val="00836554"/>
    <w:rsid w:val="00836F8C"/>
    <w:rsid w:val="00837D11"/>
    <w:rsid w:val="00844C99"/>
    <w:rsid w:val="008556FA"/>
    <w:rsid w:val="00855CC1"/>
    <w:rsid w:val="0086399F"/>
    <w:rsid w:val="00877265"/>
    <w:rsid w:val="0088463F"/>
    <w:rsid w:val="008964BA"/>
    <w:rsid w:val="008A11D3"/>
    <w:rsid w:val="008A510C"/>
    <w:rsid w:val="008B62D8"/>
    <w:rsid w:val="008B7231"/>
    <w:rsid w:val="008C368E"/>
    <w:rsid w:val="008D2C39"/>
    <w:rsid w:val="008D4412"/>
    <w:rsid w:val="008F0C73"/>
    <w:rsid w:val="008F3189"/>
    <w:rsid w:val="008F7420"/>
    <w:rsid w:val="00920EC8"/>
    <w:rsid w:val="009230C6"/>
    <w:rsid w:val="009268F5"/>
    <w:rsid w:val="00937494"/>
    <w:rsid w:val="009407E8"/>
    <w:rsid w:val="00952335"/>
    <w:rsid w:val="00973F77"/>
    <w:rsid w:val="00982425"/>
    <w:rsid w:val="00986033"/>
    <w:rsid w:val="0098710E"/>
    <w:rsid w:val="00990759"/>
    <w:rsid w:val="0099193D"/>
    <w:rsid w:val="00991DB6"/>
    <w:rsid w:val="009A4103"/>
    <w:rsid w:val="009A45DE"/>
    <w:rsid w:val="009C7826"/>
    <w:rsid w:val="009D793D"/>
    <w:rsid w:val="009D79E6"/>
    <w:rsid w:val="009E3AA1"/>
    <w:rsid w:val="009F7733"/>
    <w:rsid w:val="00A10E38"/>
    <w:rsid w:val="00A34FF3"/>
    <w:rsid w:val="00A45B35"/>
    <w:rsid w:val="00A46308"/>
    <w:rsid w:val="00A4630D"/>
    <w:rsid w:val="00A5670C"/>
    <w:rsid w:val="00A61574"/>
    <w:rsid w:val="00A752A2"/>
    <w:rsid w:val="00A810FF"/>
    <w:rsid w:val="00A876E7"/>
    <w:rsid w:val="00AA0315"/>
    <w:rsid w:val="00AA4242"/>
    <w:rsid w:val="00AB53E0"/>
    <w:rsid w:val="00AB780A"/>
    <w:rsid w:val="00AC5E78"/>
    <w:rsid w:val="00AD049B"/>
    <w:rsid w:val="00AD3BEB"/>
    <w:rsid w:val="00AF7A79"/>
    <w:rsid w:val="00B07DAD"/>
    <w:rsid w:val="00B20734"/>
    <w:rsid w:val="00B22D0C"/>
    <w:rsid w:val="00B30C74"/>
    <w:rsid w:val="00B34A26"/>
    <w:rsid w:val="00B36876"/>
    <w:rsid w:val="00B50748"/>
    <w:rsid w:val="00B5695E"/>
    <w:rsid w:val="00B70026"/>
    <w:rsid w:val="00B71FBD"/>
    <w:rsid w:val="00B749DA"/>
    <w:rsid w:val="00B763F2"/>
    <w:rsid w:val="00B82CEB"/>
    <w:rsid w:val="00B83A22"/>
    <w:rsid w:val="00B84AD9"/>
    <w:rsid w:val="00B85FF4"/>
    <w:rsid w:val="00BA519E"/>
    <w:rsid w:val="00BA7B89"/>
    <w:rsid w:val="00BB2716"/>
    <w:rsid w:val="00BB311D"/>
    <w:rsid w:val="00BC6BDE"/>
    <w:rsid w:val="00BD099D"/>
    <w:rsid w:val="00BD5536"/>
    <w:rsid w:val="00BD6D40"/>
    <w:rsid w:val="00C00B86"/>
    <w:rsid w:val="00C03C13"/>
    <w:rsid w:val="00C101F0"/>
    <w:rsid w:val="00C1376D"/>
    <w:rsid w:val="00C27BA0"/>
    <w:rsid w:val="00C30B96"/>
    <w:rsid w:val="00C36FB2"/>
    <w:rsid w:val="00C4121C"/>
    <w:rsid w:val="00C46A66"/>
    <w:rsid w:val="00C56BD8"/>
    <w:rsid w:val="00C628E8"/>
    <w:rsid w:val="00C62B16"/>
    <w:rsid w:val="00C637DC"/>
    <w:rsid w:val="00C654CA"/>
    <w:rsid w:val="00C72985"/>
    <w:rsid w:val="00C72BAE"/>
    <w:rsid w:val="00C766CB"/>
    <w:rsid w:val="00C9331E"/>
    <w:rsid w:val="00C95B86"/>
    <w:rsid w:val="00CA517D"/>
    <w:rsid w:val="00CA5230"/>
    <w:rsid w:val="00CA6FFC"/>
    <w:rsid w:val="00CB26F2"/>
    <w:rsid w:val="00CC2DB6"/>
    <w:rsid w:val="00CC3C74"/>
    <w:rsid w:val="00CD75A2"/>
    <w:rsid w:val="00CE138B"/>
    <w:rsid w:val="00CF2D91"/>
    <w:rsid w:val="00D34062"/>
    <w:rsid w:val="00D35F22"/>
    <w:rsid w:val="00D41DF6"/>
    <w:rsid w:val="00D44793"/>
    <w:rsid w:val="00D63A88"/>
    <w:rsid w:val="00D67ED8"/>
    <w:rsid w:val="00D8297F"/>
    <w:rsid w:val="00DA02A0"/>
    <w:rsid w:val="00DA1B3A"/>
    <w:rsid w:val="00DA2BB4"/>
    <w:rsid w:val="00DB0067"/>
    <w:rsid w:val="00DB1B3A"/>
    <w:rsid w:val="00DC445D"/>
    <w:rsid w:val="00E16470"/>
    <w:rsid w:val="00E17005"/>
    <w:rsid w:val="00E6339F"/>
    <w:rsid w:val="00E70FF4"/>
    <w:rsid w:val="00E827EE"/>
    <w:rsid w:val="00E97E3A"/>
    <w:rsid w:val="00EB676C"/>
    <w:rsid w:val="00EE184D"/>
    <w:rsid w:val="00EE27C3"/>
    <w:rsid w:val="00EE6B5A"/>
    <w:rsid w:val="00EF08B7"/>
    <w:rsid w:val="00EF12BB"/>
    <w:rsid w:val="00EF4A6F"/>
    <w:rsid w:val="00EF7BAB"/>
    <w:rsid w:val="00F04439"/>
    <w:rsid w:val="00F14217"/>
    <w:rsid w:val="00F17377"/>
    <w:rsid w:val="00F20DED"/>
    <w:rsid w:val="00F21165"/>
    <w:rsid w:val="00F32984"/>
    <w:rsid w:val="00F447D4"/>
    <w:rsid w:val="00F50E79"/>
    <w:rsid w:val="00F52EDC"/>
    <w:rsid w:val="00F542AF"/>
    <w:rsid w:val="00F609B6"/>
    <w:rsid w:val="00F92804"/>
    <w:rsid w:val="00F95301"/>
    <w:rsid w:val="00F955AF"/>
    <w:rsid w:val="00FB1366"/>
    <w:rsid w:val="00FB7585"/>
    <w:rsid w:val="00FC0CA5"/>
    <w:rsid w:val="00FD1F14"/>
    <w:rsid w:val="00FD1F62"/>
    <w:rsid w:val="00FD68F1"/>
    <w:rsid w:val="00FE0FFF"/>
    <w:rsid w:val="00FE49B7"/>
    <w:rsid w:val="00FE5729"/>
    <w:rsid w:val="02D7C414"/>
    <w:rsid w:val="048AB493"/>
    <w:rsid w:val="053ED0B7"/>
    <w:rsid w:val="06536409"/>
    <w:rsid w:val="07553695"/>
    <w:rsid w:val="07CC5447"/>
    <w:rsid w:val="097E8FBB"/>
    <w:rsid w:val="097F77E3"/>
    <w:rsid w:val="0A0E9FFB"/>
    <w:rsid w:val="0F58BBB1"/>
    <w:rsid w:val="152A9E0D"/>
    <w:rsid w:val="170A0266"/>
    <w:rsid w:val="18C19198"/>
    <w:rsid w:val="1BE82D05"/>
    <w:rsid w:val="1DBBCD7B"/>
    <w:rsid w:val="20284264"/>
    <w:rsid w:val="20322A2A"/>
    <w:rsid w:val="205AA925"/>
    <w:rsid w:val="21D36DD1"/>
    <w:rsid w:val="221D1D91"/>
    <w:rsid w:val="23DE10E1"/>
    <w:rsid w:val="23F999ED"/>
    <w:rsid w:val="248CA67D"/>
    <w:rsid w:val="2592DEFC"/>
    <w:rsid w:val="25A86F31"/>
    <w:rsid w:val="296CCBE9"/>
    <w:rsid w:val="298136AB"/>
    <w:rsid w:val="29F74D62"/>
    <w:rsid w:val="29F79A38"/>
    <w:rsid w:val="2A355CBE"/>
    <w:rsid w:val="2AB97921"/>
    <w:rsid w:val="2C9C917A"/>
    <w:rsid w:val="2CDB4D86"/>
    <w:rsid w:val="2F958035"/>
    <w:rsid w:val="307262BD"/>
    <w:rsid w:val="3134A3DC"/>
    <w:rsid w:val="31A6E025"/>
    <w:rsid w:val="320A0361"/>
    <w:rsid w:val="3281B4DB"/>
    <w:rsid w:val="34696DE3"/>
    <w:rsid w:val="3546D897"/>
    <w:rsid w:val="36E79392"/>
    <w:rsid w:val="39132059"/>
    <w:rsid w:val="3B5F95A1"/>
    <w:rsid w:val="3CDF2781"/>
    <w:rsid w:val="3E0D9CCF"/>
    <w:rsid w:val="3FDEAE51"/>
    <w:rsid w:val="417E48E6"/>
    <w:rsid w:val="42DDA861"/>
    <w:rsid w:val="436CF137"/>
    <w:rsid w:val="43D23205"/>
    <w:rsid w:val="447F1F07"/>
    <w:rsid w:val="44E10183"/>
    <w:rsid w:val="453ED78D"/>
    <w:rsid w:val="45E2C60E"/>
    <w:rsid w:val="47CBD157"/>
    <w:rsid w:val="49518531"/>
    <w:rsid w:val="49903B76"/>
    <w:rsid w:val="49B02779"/>
    <w:rsid w:val="4D978FAB"/>
    <w:rsid w:val="519EF550"/>
    <w:rsid w:val="522C919E"/>
    <w:rsid w:val="52911F67"/>
    <w:rsid w:val="56170C3B"/>
    <w:rsid w:val="56AC2AA2"/>
    <w:rsid w:val="56E07E32"/>
    <w:rsid w:val="5A5A9B33"/>
    <w:rsid w:val="5B578A06"/>
    <w:rsid w:val="5DE2D000"/>
    <w:rsid w:val="5F2E6EFB"/>
    <w:rsid w:val="61032CBC"/>
    <w:rsid w:val="635CD2A3"/>
    <w:rsid w:val="63CBF4C1"/>
    <w:rsid w:val="64022862"/>
    <w:rsid w:val="66D23183"/>
    <w:rsid w:val="66E824F0"/>
    <w:rsid w:val="685B9A0B"/>
    <w:rsid w:val="697CB691"/>
    <w:rsid w:val="6AC8E8E8"/>
    <w:rsid w:val="6FED144A"/>
    <w:rsid w:val="7108EBCD"/>
    <w:rsid w:val="7160B8F3"/>
    <w:rsid w:val="726A34CC"/>
    <w:rsid w:val="727A17B3"/>
    <w:rsid w:val="73D00321"/>
    <w:rsid w:val="741D7D63"/>
    <w:rsid w:val="743BD4C3"/>
    <w:rsid w:val="76FE5F0F"/>
    <w:rsid w:val="77A457CD"/>
    <w:rsid w:val="7C9BEA47"/>
    <w:rsid w:val="7D49181A"/>
    <w:rsid w:val="7FEE3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BD4C3"/>
  <w15:chartTrackingRefBased/>
  <w15:docId w15:val="{1FB4B6A1-7DDD-431C-B4CA-6DEF1E98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793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BalloonText">
    <w:name w:val="Balloon Text"/>
    <w:basedOn w:val="Normal"/>
    <w:link w:val="BalloonTextChar"/>
    <w:uiPriority w:val="99"/>
    <w:semiHidden/>
    <w:unhideWhenUsed/>
    <w:rsid w:val="0056692C"/>
    <w:rPr>
      <w:sz w:val="18"/>
      <w:szCs w:val="18"/>
    </w:rPr>
  </w:style>
  <w:style w:type="character" w:customStyle="1" w:styleId="BalloonTextChar">
    <w:name w:val="Balloon Text Char"/>
    <w:basedOn w:val="DefaultParagraphFont"/>
    <w:link w:val="BalloonText"/>
    <w:uiPriority w:val="99"/>
    <w:semiHidden/>
    <w:rsid w:val="0056692C"/>
    <w:rPr>
      <w:rFonts w:ascii="Times New Roman" w:hAnsi="Times New Roman" w:cs="Times New Roman"/>
      <w:sz w:val="18"/>
      <w:szCs w:val="18"/>
    </w:rPr>
  </w:style>
  <w:style w:type="character" w:customStyle="1" w:styleId="apple-converted-space">
    <w:name w:val="apple-converted-space"/>
    <w:basedOn w:val="DefaultParagraphFont"/>
    <w:rsid w:val="00333DC3"/>
  </w:style>
  <w:style w:type="character" w:styleId="PageNumber">
    <w:name w:val="page number"/>
    <w:basedOn w:val="DefaultParagraphFont"/>
    <w:uiPriority w:val="99"/>
    <w:semiHidden/>
    <w:unhideWhenUsed/>
    <w:rsid w:val="00EF7BAB"/>
  </w:style>
  <w:style w:type="character" w:styleId="CommentReference">
    <w:name w:val="annotation reference"/>
    <w:basedOn w:val="DefaultParagraphFont"/>
    <w:uiPriority w:val="99"/>
    <w:semiHidden/>
    <w:unhideWhenUsed/>
    <w:rsid w:val="00EF7BAB"/>
    <w:rPr>
      <w:sz w:val="16"/>
      <w:szCs w:val="16"/>
    </w:rPr>
  </w:style>
  <w:style w:type="paragraph" w:styleId="CommentText">
    <w:name w:val="annotation text"/>
    <w:basedOn w:val="Normal"/>
    <w:link w:val="CommentTextChar"/>
    <w:uiPriority w:val="99"/>
    <w:semiHidden/>
    <w:unhideWhenUsed/>
    <w:rsid w:val="00EF7BAB"/>
    <w:rPr>
      <w:sz w:val="20"/>
      <w:szCs w:val="20"/>
    </w:rPr>
  </w:style>
  <w:style w:type="character" w:customStyle="1" w:styleId="CommentTextChar">
    <w:name w:val="Comment Text Char"/>
    <w:basedOn w:val="DefaultParagraphFont"/>
    <w:link w:val="CommentText"/>
    <w:uiPriority w:val="99"/>
    <w:semiHidden/>
    <w:rsid w:val="00EF7BAB"/>
    <w:rPr>
      <w:sz w:val="20"/>
      <w:szCs w:val="20"/>
    </w:rPr>
  </w:style>
  <w:style w:type="paragraph" w:styleId="CommentSubject">
    <w:name w:val="annotation subject"/>
    <w:basedOn w:val="CommentText"/>
    <w:next w:val="CommentText"/>
    <w:link w:val="CommentSubjectChar"/>
    <w:uiPriority w:val="99"/>
    <w:semiHidden/>
    <w:unhideWhenUsed/>
    <w:rsid w:val="00EF7BAB"/>
    <w:rPr>
      <w:b/>
      <w:bCs/>
    </w:rPr>
  </w:style>
  <w:style w:type="character" w:customStyle="1" w:styleId="CommentSubjectChar">
    <w:name w:val="Comment Subject Char"/>
    <w:basedOn w:val="CommentTextChar"/>
    <w:link w:val="CommentSubject"/>
    <w:uiPriority w:val="99"/>
    <w:semiHidden/>
    <w:rsid w:val="00EF7BAB"/>
    <w:rPr>
      <w:b/>
      <w:bCs/>
      <w:sz w:val="20"/>
      <w:szCs w:val="20"/>
    </w:rPr>
  </w:style>
  <w:style w:type="paragraph" w:styleId="NormalWeb">
    <w:name w:val="Normal (Web)"/>
    <w:basedOn w:val="Normal"/>
    <w:uiPriority w:val="99"/>
    <w:unhideWhenUsed/>
    <w:rsid w:val="00065804"/>
    <w:pPr>
      <w:spacing w:before="100" w:beforeAutospacing="1" w:after="100" w:afterAutospacing="1"/>
    </w:pPr>
  </w:style>
  <w:style w:type="character" w:customStyle="1" w:styleId="normaltextrun">
    <w:name w:val="normaltextrun"/>
    <w:basedOn w:val="DefaultParagraphFont"/>
    <w:rsid w:val="004F0DC6"/>
  </w:style>
  <w:style w:type="character" w:customStyle="1" w:styleId="spellingerror">
    <w:name w:val="spellingerror"/>
    <w:basedOn w:val="DefaultParagraphFont"/>
    <w:rsid w:val="004F0DC6"/>
  </w:style>
  <w:style w:type="paragraph" w:customStyle="1" w:styleId="paragraph">
    <w:name w:val="paragraph"/>
    <w:basedOn w:val="Normal"/>
    <w:rsid w:val="004F0DC6"/>
    <w:pPr>
      <w:spacing w:before="100" w:beforeAutospacing="1" w:after="100" w:afterAutospacing="1"/>
    </w:pPr>
  </w:style>
  <w:style w:type="character" w:customStyle="1" w:styleId="eop">
    <w:name w:val="eop"/>
    <w:basedOn w:val="DefaultParagraphFont"/>
    <w:rsid w:val="004F0DC6"/>
  </w:style>
  <w:style w:type="table" w:styleId="GridTable1Light">
    <w:name w:val="Grid Table 1 Light"/>
    <w:basedOn w:val="TableNormal"/>
    <w:uiPriority w:val="46"/>
    <w:rsid w:val="001104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
    <w:name w:val="Grid Table 3"/>
    <w:basedOn w:val="TableNormal"/>
    <w:uiPriority w:val="48"/>
    <w:rsid w:val="001104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1104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11049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11049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BD6D40"/>
    <w:rPr>
      <w:color w:val="605E5C"/>
      <w:shd w:val="clear" w:color="auto" w:fill="E1DFDD"/>
    </w:rPr>
  </w:style>
  <w:style w:type="character" w:styleId="FollowedHyperlink">
    <w:name w:val="FollowedHyperlink"/>
    <w:basedOn w:val="DefaultParagraphFont"/>
    <w:uiPriority w:val="99"/>
    <w:semiHidden/>
    <w:unhideWhenUsed/>
    <w:rsid w:val="00E97E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52223">
      <w:bodyDiv w:val="1"/>
      <w:marLeft w:val="0"/>
      <w:marRight w:val="0"/>
      <w:marTop w:val="0"/>
      <w:marBottom w:val="0"/>
      <w:divBdr>
        <w:top w:val="none" w:sz="0" w:space="0" w:color="auto"/>
        <w:left w:val="none" w:sz="0" w:space="0" w:color="auto"/>
        <w:bottom w:val="none" w:sz="0" w:space="0" w:color="auto"/>
        <w:right w:val="none" w:sz="0" w:space="0" w:color="auto"/>
      </w:divBdr>
    </w:div>
    <w:div w:id="79448461">
      <w:bodyDiv w:val="1"/>
      <w:marLeft w:val="0"/>
      <w:marRight w:val="0"/>
      <w:marTop w:val="0"/>
      <w:marBottom w:val="0"/>
      <w:divBdr>
        <w:top w:val="none" w:sz="0" w:space="0" w:color="auto"/>
        <w:left w:val="none" w:sz="0" w:space="0" w:color="auto"/>
        <w:bottom w:val="none" w:sz="0" w:space="0" w:color="auto"/>
        <w:right w:val="none" w:sz="0" w:space="0" w:color="auto"/>
      </w:divBdr>
    </w:div>
    <w:div w:id="397286876">
      <w:bodyDiv w:val="1"/>
      <w:marLeft w:val="0"/>
      <w:marRight w:val="0"/>
      <w:marTop w:val="0"/>
      <w:marBottom w:val="0"/>
      <w:divBdr>
        <w:top w:val="none" w:sz="0" w:space="0" w:color="auto"/>
        <w:left w:val="none" w:sz="0" w:space="0" w:color="auto"/>
        <w:bottom w:val="none" w:sz="0" w:space="0" w:color="auto"/>
        <w:right w:val="none" w:sz="0" w:space="0" w:color="auto"/>
      </w:divBdr>
    </w:div>
    <w:div w:id="424422612">
      <w:bodyDiv w:val="1"/>
      <w:marLeft w:val="0"/>
      <w:marRight w:val="0"/>
      <w:marTop w:val="0"/>
      <w:marBottom w:val="0"/>
      <w:divBdr>
        <w:top w:val="none" w:sz="0" w:space="0" w:color="auto"/>
        <w:left w:val="none" w:sz="0" w:space="0" w:color="auto"/>
        <w:bottom w:val="none" w:sz="0" w:space="0" w:color="auto"/>
        <w:right w:val="none" w:sz="0" w:space="0" w:color="auto"/>
      </w:divBdr>
    </w:div>
    <w:div w:id="486096634">
      <w:bodyDiv w:val="1"/>
      <w:marLeft w:val="0"/>
      <w:marRight w:val="0"/>
      <w:marTop w:val="0"/>
      <w:marBottom w:val="0"/>
      <w:divBdr>
        <w:top w:val="none" w:sz="0" w:space="0" w:color="auto"/>
        <w:left w:val="none" w:sz="0" w:space="0" w:color="auto"/>
        <w:bottom w:val="none" w:sz="0" w:space="0" w:color="auto"/>
        <w:right w:val="none" w:sz="0" w:space="0" w:color="auto"/>
      </w:divBdr>
    </w:div>
    <w:div w:id="490828767">
      <w:bodyDiv w:val="1"/>
      <w:marLeft w:val="0"/>
      <w:marRight w:val="0"/>
      <w:marTop w:val="0"/>
      <w:marBottom w:val="0"/>
      <w:divBdr>
        <w:top w:val="none" w:sz="0" w:space="0" w:color="auto"/>
        <w:left w:val="none" w:sz="0" w:space="0" w:color="auto"/>
        <w:bottom w:val="none" w:sz="0" w:space="0" w:color="auto"/>
        <w:right w:val="none" w:sz="0" w:space="0" w:color="auto"/>
      </w:divBdr>
      <w:divsChild>
        <w:div w:id="1674264007">
          <w:marLeft w:val="0"/>
          <w:marRight w:val="0"/>
          <w:marTop w:val="0"/>
          <w:marBottom w:val="0"/>
          <w:divBdr>
            <w:top w:val="none" w:sz="0" w:space="0" w:color="auto"/>
            <w:left w:val="none" w:sz="0" w:space="0" w:color="auto"/>
            <w:bottom w:val="none" w:sz="0" w:space="0" w:color="auto"/>
            <w:right w:val="none" w:sz="0" w:space="0" w:color="auto"/>
          </w:divBdr>
          <w:divsChild>
            <w:div w:id="1289512716">
              <w:marLeft w:val="0"/>
              <w:marRight w:val="0"/>
              <w:marTop w:val="0"/>
              <w:marBottom w:val="0"/>
              <w:divBdr>
                <w:top w:val="none" w:sz="0" w:space="0" w:color="auto"/>
                <w:left w:val="none" w:sz="0" w:space="0" w:color="auto"/>
                <w:bottom w:val="none" w:sz="0" w:space="0" w:color="auto"/>
                <w:right w:val="none" w:sz="0" w:space="0" w:color="auto"/>
              </w:divBdr>
              <w:divsChild>
                <w:div w:id="17045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53018">
      <w:bodyDiv w:val="1"/>
      <w:marLeft w:val="0"/>
      <w:marRight w:val="0"/>
      <w:marTop w:val="0"/>
      <w:marBottom w:val="0"/>
      <w:divBdr>
        <w:top w:val="none" w:sz="0" w:space="0" w:color="auto"/>
        <w:left w:val="none" w:sz="0" w:space="0" w:color="auto"/>
        <w:bottom w:val="none" w:sz="0" w:space="0" w:color="auto"/>
        <w:right w:val="none" w:sz="0" w:space="0" w:color="auto"/>
      </w:divBdr>
    </w:div>
    <w:div w:id="533424919">
      <w:bodyDiv w:val="1"/>
      <w:marLeft w:val="0"/>
      <w:marRight w:val="0"/>
      <w:marTop w:val="0"/>
      <w:marBottom w:val="0"/>
      <w:divBdr>
        <w:top w:val="none" w:sz="0" w:space="0" w:color="auto"/>
        <w:left w:val="none" w:sz="0" w:space="0" w:color="auto"/>
        <w:bottom w:val="none" w:sz="0" w:space="0" w:color="auto"/>
        <w:right w:val="none" w:sz="0" w:space="0" w:color="auto"/>
      </w:divBdr>
    </w:div>
    <w:div w:id="540282810">
      <w:bodyDiv w:val="1"/>
      <w:marLeft w:val="0"/>
      <w:marRight w:val="0"/>
      <w:marTop w:val="0"/>
      <w:marBottom w:val="0"/>
      <w:divBdr>
        <w:top w:val="none" w:sz="0" w:space="0" w:color="auto"/>
        <w:left w:val="none" w:sz="0" w:space="0" w:color="auto"/>
        <w:bottom w:val="none" w:sz="0" w:space="0" w:color="auto"/>
        <w:right w:val="none" w:sz="0" w:space="0" w:color="auto"/>
      </w:divBdr>
    </w:div>
    <w:div w:id="723719535">
      <w:bodyDiv w:val="1"/>
      <w:marLeft w:val="0"/>
      <w:marRight w:val="0"/>
      <w:marTop w:val="0"/>
      <w:marBottom w:val="0"/>
      <w:divBdr>
        <w:top w:val="none" w:sz="0" w:space="0" w:color="auto"/>
        <w:left w:val="none" w:sz="0" w:space="0" w:color="auto"/>
        <w:bottom w:val="none" w:sz="0" w:space="0" w:color="auto"/>
        <w:right w:val="none" w:sz="0" w:space="0" w:color="auto"/>
      </w:divBdr>
    </w:div>
    <w:div w:id="736711080">
      <w:bodyDiv w:val="1"/>
      <w:marLeft w:val="0"/>
      <w:marRight w:val="0"/>
      <w:marTop w:val="0"/>
      <w:marBottom w:val="0"/>
      <w:divBdr>
        <w:top w:val="none" w:sz="0" w:space="0" w:color="auto"/>
        <w:left w:val="none" w:sz="0" w:space="0" w:color="auto"/>
        <w:bottom w:val="none" w:sz="0" w:space="0" w:color="auto"/>
        <w:right w:val="none" w:sz="0" w:space="0" w:color="auto"/>
      </w:divBdr>
      <w:divsChild>
        <w:div w:id="533925363">
          <w:marLeft w:val="547"/>
          <w:marRight w:val="0"/>
          <w:marTop w:val="0"/>
          <w:marBottom w:val="0"/>
          <w:divBdr>
            <w:top w:val="none" w:sz="0" w:space="0" w:color="auto"/>
            <w:left w:val="none" w:sz="0" w:space="0" w:color="auto"/>
            <w:bottom w:val="none" w:sz="0" w:space="0" w:color="auto"/>
            <w:right w:val="none" w:sz="0" w:space="0" w:color="auto"/>
          </w:divBdr>
        </w:div>
      </w:divsChild>
    </w:div>
    <w:div w:id="782379434">
      <w:bodyDiv w:val="1"/>
      <w:marLeft w:val="0"/>
      <w:marRight w:val="0"/>
      <w:marTop w:val="0"/>
      <w:marBottom w:val="0"/>
      <w:divBdr>
        <w:top w:val="none" w:sz="0" w:space="0" w:color="auto"/>
        <w:left w:val="none" w:sz="0" w:space="0" w:color="auto"/>
        <w:bottom w:val="none" w:sz="0" w:space="0" w:color="auto"/>
        <w:right w:val="none" w:sz="0" w:space="0" w:color="auto"/>
      </w:divBdr>
    </w:div>
    <w:div w:id="851260444">
      <w:bodyDiv w:val="1"/>
      <w:marLeft w:val="0"/>
      <w:marRight w:val="0"/>
      <w:marTop w:val="0"/>
      <w:marBottom w:val="0"/>
      <w:divBdr>
        <w:top w:val="none" w:sz="0" w:space="0" w:color="auto"/>
        <w:left w:val="none" w:sz="0" w:space="0" w:color="auto"/>
        <w:bottom w:val="none" w:sz="0" w:space="0" w:color="auto"/>
        <w:right w:val="none" w:sz="0" w:space="0" w:color="auto"/>
      </w:divBdr>
    </w:div>
    <w:div w:id="1002972078">
      <w:bodyDiv w:val="1"/>
      <w:marLeft w:val="0"/>
      <w:marRight w:val="0"/>
      <w:marTop w:val="0"/>
      <w:marBottom w:val="0"/>
      <w:divBdr>
        <w:top w:val="none" w:sz="0" w:space="0" w:color="auto"/>
        <w:left w:val="none" w:sz="0" w:space="0" w:color="auto"/>
        <w:bottom w:val="none" w:sz="0" w:space="0" w:color="auto"/>
        <w:right w:val="none" w:sz="0" w:space="0" w:color="auto"/>
      </w:divBdr>
    </w:div>
    <w:div w:id="1011294641">
      <w:bodyDiv w:val="1"/>
      <w:marLeft w:val="0"/>
      <w:marRight w:val="0"/>
      <w:marTop w:val="0"/>
      <w:marBottom w:val="0"/>
      <w:divBdr>
        <w:top w:val="none" w:sz="0" w:space="0" w:color="auto"/>
        <w:left w:val="none" w:sz="0" w:space="0" w:color="auto"/>
        <w:bottom w:val="none" w:sz="0" w:space="0" w:color="auto"/>
        <w:right w:val="none" w:sz="0" w:space="0" w:color="auto"/>
      </w:divBdr>
    </w:div>
    <w:div w:id="1044213715">
      <w:bodyDiv w:val="1"/>
      <w:marLeft w:val="0"/>
      <w:marRight w:val="0"/>
      <w:marTop w:val="0"/>
      <w:marBottom w:val="0"/>
      <w:divBdr>
        <w:top w:val="none" w:sz="0" w:space="0" w:color="auto"/>
        <w:left w:val="none" w:sz="0" w:space="0" w:color="auto"/>
        <w:bottom w:val="none" w:sz="0" w:space="0" w:color="auto"/>
        <w:right w:val="none" w:sz="0" w:space="0" w:color="auto"/>
      </w:divBdr>
    </w:div>
    <w:div w:id="1119375933">
      <w:bodyDiv w:val="1"/>
      <w:marLeft w:val="0"/>
      <w:marRight w:val="0"/>
      <w:marTop w:val="0"/>
      <w:marBottom w:val="0"/>
      <w:divBdr>
        <w:top w:val="none" w:sz="0" w:space="0" w:color="auto"/>
        <w:left w:val="none" w:sz="0" w:space="0" w:color="auto"/>
        <w:bottom w:val="none" w:sz="0" w:space="0" w:color="auto"/>
        <w:right w:val="none" w:sz="0" w:space="0" w:color="auto"/>
      </w:divBdr>
    </w:div>
    <w:div w:id="1143428717">
      <w:bodyDiv w:val="1"/>
      <w:marLeft w:val="0"/>
      <w:marRight w:val="0"/>
      <w:marTop w:val="0"/>
      <w:marBottom w:val="0"/>
      <w:divBdr>
        <w:top w:val="none" w:sz="0" w:space="0" w:color="auto"/>
        <w:left w:val="none" w:sz="0" w:space="0" w:color="auto"/>
        <w:bottom w:val="none" w:sz="0" w:space="0" w:color="auto"/>
        <w:right w:val="none" w:sz="0" w:space="0" w:color="auto"/>
      </w:divBdr>
    </w:div>
    <w:div w:id="1300375514">
      <w:bodyDiv w:val="1"/>
      <w:marLeft w:val="0"/>
      <w:marRight w:val="0"/>
      <w:marTop w:val="0"/>
      <w:marBottom w:val="0"/>
      <w:divBdr>
        <w:top w:val="none" w:sz="0" w:space="0" w:color="auto"/>
        <w:left w:val="none" w:sz="0" w:space="0" w:color="auto"/>
        <w:bottom w:val="none" w:sz="0" w:space="0" w:color="auto"/>
        <w:right w:val="none" w:sz="0" w:space="0" w:color="auto"/>
      </w:divBdr>
    </w:div>
    <w:div w:id="1343118839">
      <w:bodyDiv w:val="1"/>
      <w:marLeft w:val="0"/>
      <w:marRight w:val="0"/>
      <w:marTop w:val="0"/>
      <w:marBottom w:val="0"/>
      <w:divBdr>
        <w:top w:val="none" w:sz="0" w:space="0" w:color="auto"/>
        <w:left w:val="none" w:sz="0" w:space="0" w:color="auto"/>
        <w:bottom w:val="none" w:sz="0" w:space="0" w:color="auto"/>
        <w:right w:val="none" w:sz="0" w:space="0" w:color="auto"/>
      </w:divBdr>
    </w:div>
    <w:div w:id="1377193877">
      <w:bodyDiv w:val="1"/>
      <w:marLeft w:val="0"/>
      <w:marRight w:val="0"/>
      <w:marTop w:val="0"/>
      <w:marBottom w:val="0"/>
      <w:divBdr>
        <w:top w:val="none" w:sz="0" w:space="0" w:color="auto"/>
        <w:left w:val="none" w:sz="0" w:space="0" w:color="auto"/>
        <w:bottom w:val="none" w:sz="0" w:space="0" w:color="auto"/>
        <w:right w:val="none" w:sz="0" w:space="0" w:color="auto"/>
      </w:divBdr>
    </w:div>
    <w:div w:id="1443845101">
      <w:bodyDiv w:val="1"/>
      <w:marLeft w:val="0"/>
      <w:marRight w:val="0"/>
      <w:marTop w:val="0"/>
      <w:marBottom w:val="0"/>
      <w:divBdr>
        <w:top w:val="none" w:sz="0" w:space="0" w:color="auto"/>
        <w:left w:val="none" w:sz="0" w:space="0" w:color="auto"/>
        <w:bottom w:val="none" w:sz="0" w:space="0" w:color="auto"/>
        <w:right w:val="none" w:sz="0" w:space="0" w:color="auto"/>
      </w:divBdr>
    </w:div>
    <w:div w:id="1626739656">
      <w:bodyDiv w:val="1"/>
      <w:marLeft w:val="0"/>
      <w:marRight w:val="0"/>
      <w:marTop w:val="0"/>
      <w:marBottom w:val="0"/>
      <w:divBdr>
        <w:top w:val="none" w:sz="0" w:space="0" w:color="auto"/>
        <w:left w:val="none" w:sz="0" w:space="0" w:color="auto"/>
        <w:bottom w:val="none" w:sz="0" w:space="0" w:color="auto"/>
        <w:right w:val="none" w:sz="0" w:space="0" w:color="auto"/>
      </w:divBdr>
    </w:div>
    <w:div w:id="1655838115">
      <w:bodyDiv w:val="1"/>
      <w:marLeft w:val="0"/>
      <w:marRight w:val="0"/>
      <w:marTop w:val="0"/>
      <w:marBottom w:val="0"/>
      <w:divBdr>
        <w:top w:val="none" w:sz="0" w:space="0" w:color="auto"/>
        <w:left w:val="none" w:sz="0" w:space="0" w:color="auto"/>
        <w:bottom w:val="none" w:sz="0" w:space="0" w:color="auto"/>
        <w:right w:val="none" w:sz="0" w:space="0" w:color="auto"/>
      </w:divBdr>
    </w:div>
    <w:div w:id="1729760431">
      <w:bodyDiv w:val="1"/>
      <w:marLeft w:val="0"/>
      <w:marRight w:val="0"/>
      <w:marTop w:val="0"/>
      <w:marBottom w:val="0"/>
      <w:divBdr>
        <w:top w:val="none" w:sz="0" w:space="0" w:color="auto"/>
        <w:left w:val="none" w:sz="0" w:space="0" w:color="auto"/>
        <w:bottom w:val="none" w:sz="0" w:space="0" w:color="auto"/>
        <w:right w:val="none" w:sz="0" w:space="0" w:color="auto"/>
      </w:divBdr>
    </w:div>
    <w:div w:id="1849057049">
      <w:bodyDiv w:val="1"/>
      <w:marLeft w:val="0"/>
      <w:marRight w:val="0"/>
      <w:marTop w:val="0"/>
      <w:marBottom w:val="0"/>
      <w:divBdr>
        <w:top w:val="none" w:sz="0" w:space="0" w:color="auto"/>
        <w:left w:val="none" w:sz="0" w:space="0" w:color="auto"/>
        <w:bottom w:val="none" w:sz="0" w:space="0" w:color="auto"/>
        <w:right w:val="none" w:sz="0" w:space="0" w:color="auto"/>
      </w:divBdr>
    </w:div>
    <w:div w:id="1877233031">
      <w:bodyDiv w:val="1"/>
      <w:marLeft w:val="0"/>
      <w:marRight w:val="0"/>
      <w:marTop w:val="0"/>
      <w:marBottom w:val="0"/>
      <w:divBdr>
        <w:top w:val="none" w:sz="0" w:space="0" w:color="auto"/>
        <w:left w:val="none" w:sz="0" w:space="0" w:color="auto"/>
        <w:bottom w:val="none" w:sz="0" w:space="0" w:color="auto"/>
        <w:right w:val="none" w:sz="0" w:space="0" w:color="auto"/>
      </w:divBdr>
    </w:div>
    <w:div w:id="1899197441">
      <w:bodyDiv w:val="1"/>
      <w:marLeft w:val="0"/>
      <w:marRight w:val="0"/>
      <w:marTop w:val="0"/>
      <w:marBottom w:val="0"/>
      <w:divBdr>
        <w:top w:val="none" w:sz="0" w:space="0" w:color="auto"/>
        <w:left w:val="none" w:sz="0" w:space="0" w:color="auto"/>
        <w:bottom w:val="none" w:sz="0" w:space="0" w:color="auto"/>
        <w:right w:val="none" w:sz="0" w:space="0" w:color="auto"/>
      </w:divBdr>
      <w:divsChild>
        <w:div w:id="927885032">
          <w:marLeft w:val="0"/>
          <w:marRight w:val="0"/>
          <w:marTop w:val="0"/>
          <w:marBottom w:val="0"/>
          <w:divBdr>
            <w:top w:val="none" w:sz="0" w:space="0" w:color="auto"/>
            <w:left w:val="none" w:sz="0" w:space="0" w:color="auto"/>
            <w:bottom w:val="none" w:sz="0" w:space="0" w:color="auto"/>
            <w:right w:val="none" w:sz="0" w:space="0" w:color="auto"/>
          </w:divBdr>
          <w:divsChild>
            <w:div w:id="1003630920">
              <w:marLeft w:val="0"/>
              <w:marRight w:val="0"/>
              <w:marTop w:val="0"/>
              <w:marBottom w:val="0"/>
              <w:divBdr>
                <w:top w:val="none" w:sz="0" w:space="0" w:color="auto"/>
                <w:left w:val="none" w:sz="0" w:space="0" w:color="auto"/>
                <w:bottom w:val="none" w:sz="0" w:space="0" w:color="auto"/>
                <w:right w:val="none" w:sz="0" w:space="0" w:color="auto"/>
              </w:divBdr>
              <w:divsChild>
                <w:div w:id="102852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07357">
      <w:bodyDiv w:val="1"/>
      <w:marLeft w:val="0"/>
      <w:marRight w:val="0"/>
      <w:marTop w:val="0"/>
      <w:marBottom w:val="0"/>
      <w:divBdr>
        <w:top w:val="none" w:sz="0" w:space="0" w:color="auto"/>
        <w:left w:val="none" w:sz="0" w:space="0" w:color="auto"/>
        <w:bottom w:val="none" w:sz="0" w:space="0" w:color="auto"/>
        <w:right w:val="none" w:sz="0" w:space="0" w:color="auto"/>
      </w:divBdr>
    </w:div>
    <w:div w:id="1964380649">
      <w:bodyDiv w:val="1"/>
      <w:marLeft w:val="0"/>
      <w:marRight w:val="0"/>
      <w:marTop w:val="0"/>
      <w:marBottom w:val="0"/>
      <w:divBdr>
        <w:top w:val="none" w:sz="0" w:space="0" w:color="auto"/>
        <w:left w:val="none" w:sz="0" w:space="0" w:color="auto"/>
        <w:bottom w:val="none" w:sz="0" w:space="0" w:color="auto"/>
        <w:right w:val="none" w:sz="0" w:space="0" w:color="auto"/>
      </w:divBdr>
      <w:divsChild>
        <w:div w:id="1877041769">
          <w:marLeft w:val="0"/>
          <w:marRight w:val="0"/>
          <w:marTop w:val="0"/>
          <w:marBottom w:val="0"/>
          <w:divBdr>
            <w:top w:val="none" w:sz="0" w:space="0" w:color="auto"/>
            <w:left w:val="none" w:sz="0" w:space="0" w:color="auto"/>
            <w:bottom w:val="none" w:sz="0" w:space="0" w:color="auto"/>
            <w:right w:val="none" w:sz="0" w:space="0" w:color="auto"/>
          </w:divBdr>
          <w:divsChild>
            <w:div w:id="1708797344">
              <w:marLeft w:val="0"/>
              <w:marRight w:val="0"/>
              <w:marTop w:val="0"/>
              <w:marBottom w:val="0"/>
              <w:divBdr>
                <w:top w:val="none" w:sz="0" w:space="0" w:color="auto"/>
                <w:left w:val="none" w:sz="0" w:space="0" w:color="auto"/>
                <w:bottom w:val="none" w:sz="0" w:space="0" w:color="auto"/>
                <w:right w:val="none" w:sz="0" w:space="0" w:color="auto"/>
              </w:divBdr>
              <w:divsChild>
                <w:div w:id="20422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3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chart" Target="charts/chart7.xml"/><Relationship Id="rId39" Type="http://schemas.openxmlformats.org/officeDocument/2006/relationships/image" Target="media/image15.png"/><Relationship Id="rId21" Type="http://schemas.openxmlformats.org/officeDocument/2006/relationships/chart" Target="charts/chart3.xml"/><Relationship Id="rId34" Type="http://schemas.openxmlformats.org/officeDocument/2006/relationships/chart" Target="charts/chart15.xml"/><Relationship Id="rId42" Type="http://schemas.openxmlformats.org/officeDocument/2006/relationships/footer" Target="footer1.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10.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13.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chart" Target="charts/chart12.xml"/><Relationship Id="rId44" Type="http://schemas.openxmlformats.org/officeDocument/2006/relationships/footer" Target="footer2.xml"/><Relationship Id="Rf175fd9084f443e7"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header" Target="header3.xm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saragifford/Desktop/DNP/Data/OUTPU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saragifford/Desktop/DNP/Data/MINISTRYTOTAL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saragifford/Desktop/DNP/Data/MINISTRYTOTAL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saragifford/Desktop/DNP/Data/MINISTRYTOTAL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saragifford/Desktop/DNP/Data/MINISTRYTOTAL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saragifford/Desktop/DNP/Data/MINISTRYTOTAL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saragifford/Desktop/DNP/Data/OUTPUT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saragifford/Desktop/DNP/Data/OUTPUT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saragifford/Desktop/DNP/Data/OUTPUT4.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aragifford/Desktop/DNP/Data/OUTPU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saragifford/Desktop/DNP/Data/OUTPU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saragifford/Desktop/DNP/Data/OUTPU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saragifford/Desktop/DNP/Data/OUTPU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saragifford/Desktop/DNP/Data/OUTPU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saragifford/Desktop/DNP/Data/OUTPU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saragifford/Desktop/DNP/Data/OUTPUT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saragifford/Desktop/DNP/Data/OUTPUT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Years as RN (n=348)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Sheet1!$B$33:$B$39</c:f>
              <c:strCache>
                <c:ptCount val="7"/>
                <c:pt idx="0">
                  <c:v>0-5 years</c:v>
                </c:pt>
                <c:pt idx="1">
                  <c:v>6-10 years</c:v>
                </c:pt>
                <c:pt idx="2">
                  <c:v>11-15 years</c:v>
                </c:pt>
                <c:pt idx="3">
                  <c:v>16-20 years</c:v>
                </c:pt>
                <c:pt idx="4">
                  <c:v>21-25 years</c:v>
                </c:pt>
                <c:pt idx="5">
                  <c:v>26-30 years</c:v>
                </c:pt>
                <c:pt idx="6">
                  <c:v>30+ years</c:v>
                </c:pt>
              </c:strCache>
            </c:strRef>
          </c:cat>
          <c:val>
            <c:numRef>
              <c:f>Sheet1!$C$33:$C$39</c:f>
              <c:numCache>
                <c:formatCode>###0</c:formatCode>
                <c:ptCount val="7"/>
                <c:pt idx="0">
                  <c:v>106</c:v>
                </c:pt>
                <c:pt idx="1">
                  <c:v>71</c:v>
                </c:pt>
                <c:pt idx="2">
                  <c:v>45</c:v>
                </c:pt>
                <c:pt idx="3">
                  <c:v>21</c:v>
                </c:pt>
                <c:pt idx="4">
                  <c:v>33</c:v>
                </c:pt>
                <c:pt idx="5">
                  <c:v>25</c:v>
                </c:pt>
                <c:pt idx="6">
                  <c:v>47</c:v>
                </c:pt>
              </c:numCache>
            </c:numRef>
          </c:val>
          <c:extLst>
            <c:ext xmlns:c16="http://schemas.microsoft.com/office/drawing/2014/chart" uri="{C3380CC4-5D6E-409C-BE32-E72D297353CC}">
              <c16:uniqueId val="{00000000-4333-564A-9C3B-0602A03196DC}"/>
            </c:ext>
          </c:extLst>
        </c:ser>
        <c:dLbls>
          <c:showLegendKey val="0"/>
          <c:showVal val="0"/>
          <c:showCatName val="0"/>
          <c:showSerName val="0"/>
          <c:showPercent val="0"/>
          <c:showBubbleSize val="0"/>
        </c:dLbls>
        <c:gapWidth val="219"/>
        <c:axId val="284398368"/>
        <c:axId val="284620944"/>
      </c:barChart>
      <c:catAx>
        <c:axId val="28439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620944"/>
        <c:crosses val="autoZero"/>
        <c:auto val="1"/>
        <c:lblAlgn val="ctr"/>
        <c:lblOffset val="100"/>
        <c:noMultiLvlLbl val="0"/>
      </c:catAx>
      <c:valAx>
        <c:axId val="28462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398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WELL-BEING</a:t>
            </a:r>
            <a:r>
              <a:rPr lang="en-US" baseline="0"/>
              <a:t> INDEX SYSTEM TOTALS (n=335)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Sheet1!$B$233:$B$243</c:f>
              <c:strCache>
                <c:ptCount val="11"/>
                <c:pt idx="0">
                  <c:v>-2.00</c:v>
                </c:pt>
                <c:pt idx="1">
                  <c:v>-1.00</c:v>
                </c:pt>
                <c:pt idx="2">
                  <c:v>.00</c:v>
                </c:pt>
                <c:pt idx="3">
                  <c:v>1.00</c:v>
                </c:pt>
                <c:pt idx="4">
                  <c:v>2.00</c:v>
                </c:pt>
                <c:pt idx="5">
                  <c:v>3.00</c:v>
                </c:pt>
                <c:pt idx="6">
                  <c:v>4.00</c:v>
                </c:pt>
                <c:pt idx="7">
                  <c:v>5.00</c:v>
                </c:pt>
                <c:pt idx="8">
                  <c:v>6.00</c:v>
                </c:pt>
                <c:pt idx="9">
                  <c:v>7.00</c:v>
                </c:pt>
                <c:pt idx="10">
                  <c:v>9.00</c:v>
                </c:pt>
              </c:strCache>
            </c:strRef>
          </c:cat>
          <c:val>
            <c:numRef>
              <c:f>Sheet1!$C$233:$C$243</c:f>
              <c:numCache>
                <c:formatCode>###0</c:formatCode>
                <c:ptCount val="11"/>
                <c:pt idx="0">
                  <c:v>1</c:v>
                </c:pt>
                <c:pt idx="1">
                  <c:v>13</c:v>
                </c:pt>
                <c:pt idx="2">
                  <c:v>38</c:v>
                </c:pt>
                <c:pt idx="3">
                  <c:v>50</c:v>
                </c:pt>
                <c:pt idx="4">
                  <c:v>61</c:v>
                </c:pt>
                <c:pt idx="5">
                  <c:v>58</c:v>
                </c:pt>
                <c:pt idx="6">
                  <c:v>46</c:v>
                </c:pt>
                <c:pt idx="7">
                  <c:v>52</c:v>
                </c:pt>
                <c:pt idx="8">
                  <c:v>11</c:v>
                </c:pt>
                <c:pt idx="9">
                  <c:v>4</c:v>
                </c:pt>
                <c:pt idx="10">
                  <c:v>1</c:v>
                </c:pt>
              </c:numCache>
            </c:numRef>
          </c:val>
          <c:extLst>
            <c:ext xmlns:c16="http://schemas.microsoft.com/office/drawing/2014/chart" uri="{C3380CC4-5D6E-409C-BE32-E72D297353CC}">
              <c16:uniqueId val="{00000000-D85A-E845-A2E1-7E32B9C2A34C}"/>
            </c:ext>
          </c:extLst>
        </c:ser>
        <c:dLbls>
          <c:showLegendKey val="0"/>
          <c:showVal val="0"/>
          <c:showCatName val="0"/>
          <c:showSerName val="0"/>
          <c:showPercent val="0"/>
          <c:showBubbleSize val="0"/>
        </c:dLbls>
        <c:gapWidth val="219"/>
        <c:overlap val="-27"/>
        <c:axId val="297695648"/>
        <c:axId val="296876368"/>
      </c:barChart>
      <c:catAx>
        <c:axId val="29769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876368"/>
        <c:crosses val="autoZero"/>
        <c:auto val="1"/>
        <c:lblAlgn val="ctr"/>
        <c:lblOffset val="100"/>
        <c:noMultiLvlLbl val="0"/>
      </c:catAx>
      <c:valAx>
        <c:axId val="296876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69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 ARBOR</a:t>
            </a:r>
            <a:r>
              <a:rPr lang="en-US" baseline="0"/>
              <a:t> WELL-BEING INDEX SCORES (n=129)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Sheet1!$B$354:$B$362</c:f>
              <c:strCache>
                <c:ptCount val="9"/>
                <c:pt idx="0">
                  <c:v>-1.00</c:v>
                </c:pt>
                <c:pt idx="1">
                  <c:v>.00</c:v>
                </c:pt>
                <c:pt idx="2">
                  <c:v>1.00</c:v>
                </c:pt>
                <c:pt idx="3">
                  <c:v>2.00</c:v>
                </c:pt>
                <c:pt idx="4">
                  <c:v>3.00</c:v>
                </c:pt>
                <c:pt idx="5">
                  <c:v>4.00</c:v>
                </c:pt>
                <c:pt idx="6">
                  <c:v>5.00</c:v>
                </c:pt>
                <c:pt idx="7">
                  <c:v>6.00</c:v>
                </c:pt>
                <c:pt idx="8">
                  <c:v>7.00</c:v>
                </c:pt>
              </c:strCache>
            </c:strRef>
          </c:cat>
          <c:val>
            <c:numRef>
              <c:f>Sheet1!$C$354:$C$362</c:f>
              <c:numCache>
                <c:formatCode>###0</c:formatCode>
                <c:ptCount val="9"/>
                <c:pt idx="0">
                  <c:v>8</c:v>
                </c:pt>
                <c:pt idx="1">
                  <c:v>16</c:v>
                </c:pt>
                <c:pt idx="2">
                  <c:v>22</c:v>
                </c:pt>
                <c:pt idx="3">
                  <c:v>26</c:v>
                </c:pt>
                <c:pt idx="4">
                  <c:v>21</c:v>
                </c:pt>
                <c:pt idx="5">
                  <c:v>14</c:v>
                </c:pt>
                <c:pt idx="6">
                  <c:v>17</c:v>
                </c:pt>
                <c:pt idx="7">
                  <c:v>3</c:v>
                </c:pt>
                <c:pt idx="8">
                  <c:v>2</c:v>
                </c:pt>
              </c:numCache>
            </c:numRef>
          </c:val>
          <c:extLst>
            <c:ext xmlns:c16="http://schemas.microsoft.com/office/drawing/2014/chart" uri="{C3380CC4-5D6E-409C-BE32-E72D297353CC}">
              <c16:uniqueId val="{00000000-EB84-214D-835C-FF233F600091}"/>
            </c:ext>
          </c:extLst>
        </c:ser>
        <c:dLbls>
          <c:showLegendKey val="0"/>
          <c:showVal val="0"/>
          <c:showCatName val="0"/>
          <c:showSerName val="0"/>
          <c:showPercent val="0"/>
          <c:showBubbleSize val="0"/>
        </c:dLbls>
        <c:gapWidth val="219"/>
        <c:overlap val="-27"/>
        <c:axId val="192722480"/>
        <c:axId val="192800192"/>
      </c:barChart>
      <c:catAx>
        <c:axId val="19272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00192"/>
        <c:crosses val="autoZero"/>
        <c:auto val="1"/>
        <c:lblAlgn val="ctr"/>
        <c:lblOffset val="100"/>
        <c:noMultiLvlLbl val="0"/>
      </c:catAx>
      <c:valAx>
        <c:axId val="192800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72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LIVINGSTON</a:t>
            </a:r>
            <a:r>
              <a:rPr lang="en-US" baseline="0"/>
              <a:t> WELL-BEING INDEX SCORES (n=13)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Sheet1!$C$378</c:f>
              <c:strCache>
                <c:ptCount val="1"/>
                <c:pt idx="0">
                  <c:v>Frequency</c:v>
                </c:pt>
              </c:strCache>
            </c:strRef>
          </c:tx>
          <c:spPr>
            <a:solidFill>
              <a:schemeClr val="accent1"/>
            </a:solidFill>
            <a:ln>
              <a:noFill/>
            </a:ln>
            <a:effectLst/>
          </c:spPr>
          <c:invertIfNegative val="0"/>
          <c:cat>
            <c:strRef>
              <c:f>Sheet1!$B$379:$B$384</c:f>
              <c:strCache>
                <c:ptCount val="6"/>
                <c:pt idx="0">
                  <c:v>-1.00</c:v>
                </c:pt>
                <c:pt idx="1">
                  <c:v>1.00</c:v>
                </c:pt>
                <c:pt idx="2">
                  <c:v>3.00</c:v>
                </c:pt>
                <c:pt idx="3">
                  <c:v>4.00</c:v>
                </c:pt>
                <c:pt idx="4">
                  <c:v>5.00</c:v>
                </c:pt>
                <c:pt idx="5">
                  <c:v>7.00</c:v>
                </c:pt>
              </c:strCache>
            </c:strRef>
          </c:cat>
          <c:val>
            <c:numRef>
              <c:f>Sheet1!$C$379:$C$384</c:f>
              <c:numCache>
                <c:formatCode>###0</c:formatCode>
                <c:ptCount val="6"/>
                <c:pt idx="0">
                  <c:v>2</c:v>
                </c:pt>
                <c:pt idx="1">
                  <c:v>1</c:v>
                </c:pt>
                <c:pt idx="2">
                  <c:v>1</c:v>
                </c:pt>
                <c:pt idx="3">
                  <c:v>5</c:v>
                </c:pt>
                <c:pt idx="4">
                  <c:v>3</c:v>
                </c:pt>
                <c:pt idx="5">
                  <c:v>1</c:v>
                </c:pt>
              </c:numCache>
            </c:numRef>
          </c:val>
          <c:extLst>
            <c:ext xmlns:c16="http://schemas.microsoft.com/office/drawing/2014/chart" uri="{C3380CC4-5D6E-409C-BE32-E72D297353CC}">
              <c16:uniqueId val="{00000000-C291-8840-B5A6-7E934F78B895}"/>
            </c:ext>
          </c:extLst>
        </c:ser>
        <c:dLbls>
          <c:showLegendKey val="0"/>
          <c:showVal val="0"/>
          <c:showCatName val="0"/>
          <c:showSerName val="0"/>
          <c:showPercent val="0"/>
          <c:showBubbleSize val="0"/>
        </c:dLbls>
        <c:gapWidth val="219"/>
        <c:overlap val="-27"/>
        <c:axId val="740512"/>
        <c:axId val="134400"/>
      </c:barChart>
      <c:catAx>
        <c:axId val="74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00"/>
        <c:crosses val="autoZero"/>
        <c:auto val="1"/>
        <c:lblAlgn val="ctr"/>
        <c:lblOffset val="100"/>
        <c:noMultiLvlLbl val="0"/>
      </c:catAx>
      <c:valAx>
        <c:axId val="134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OAKLAND</a:t>
            </a:r>
            <a:r>
              <a:rPr lang="en-US" baseline="0"/>
              <a:t> WELL-BEING INDEX SCORES (n=133)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Sheet1!$B$401:$B$411</c:f>
              <c:strCache>
                <c:ptCount val="11"/>
                <c:pt idx="0">
                  <c:v>-2.00</c:v>
                </c:pt>
                <c:pt idx="1">
                  <c:v>-1.00</c:v>
                </c:pt>
                <c:pt idx="2">
                  <c:v>.00</c:v>
                </c:pt>
                <c:pt idx="3">
                  <c:v>1.00</c:v>
                </c:pt>
                <c:pt idx="4">
                  <c:v>2.00</c:v>
                </c:pt>
                <c:pt idx="5">
                  <c:v>3.00</c:v>
                </c:pt>
                <c:pt idx="6">
                  <c:v>4.00</c:v>
                </c:pt>
                <c:pt idx="7">
                  <c:v>5.00</c:v>
                </c:pt>
                <c:pt idx="8">
                  <c:v>6.00</c:v>
                </c:pt>
                <c:pt idx="9">
                  <c:v>7.00</c:v>
                </c:pt>
                <c:pt idx="10">
                  <c:v>9.00</c:v>
                </c:pt>
              </c:strCache>
            </c:strRef>
          </c:cat>
          <c:val>
            <c:numRef>
              <c:f>Sheet1!$C$401:$C$411</c:f>
              <c:numCache>
                <c:formatCode>###0</c:formatCode>
                <c:ptCount val="11"/>
                <c:pt idx="0">
                  <c:v>1</c:v>
                </c:pt>
                <c:pt idx="1">
                  <c:v>2</c:v>
                </c:pt>
                <c:pt idx="2">
                  <c:v>16</c:v>
                </c:pt>
                <c:pt idx="3">
                  <c:v>19</c:v>
                </c:pt>
                <c:pt idx="4">
                  <c:v>26</c:v>
                </c:pt>
                <c:pt idx="5">
                  <c:v>27</c:v>
                </c:pt>
                <c:pt idx="6">
                  <c:v>18</c:v>
                </c:pt>
                <c:pt idx="7">
                  <c:v>19</c:v>
                </c:pt>
                <c:pt idx="8">
                  <c:v>3</c:v>
                </c:pt>
                <c:pt idx="9">
                  <c:v>1</c:v>
                </c:pt>
                <c:pt idx="10">
                  <c:v>1</c:v>
                </c:pt>
              </c:numCache>
            </c:numRef>
          </c:val>
          <c:extLst>
            <c:ext xmlns:c16="http://schemas.microsoft.com/office/drawing/2014/chart" uri="{C3380CC4-5D6E-409C-BE32-E72D297353CC}">
              <c16:uniqueId val="{00000000-B773-9E4B-BA33-F323AAC33815}"/>
            </c:ext>
          </c:extLst>
        </c:ser>
        <c:dLbls>
          <c:showLegendKey val="0"/>
          <c:showVal val="0"/>
          <c:showCatName val="0"/>
          <c:showSerName val="0"/>
          <c:showPercent val="0"/>
          <c:showBubbleSize val="0"/>
        </c:dLbls>
        <c:gapWidth val="219"/>
        <c:overlap val="-27"/>
        <c:axId val="465200"/>
        <c:axId val="645776"/>
      </c:barChart>
      <c:catAx>
        <c:axId val="46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776"/>
        <c:crosses val="autoZero"/>
        <c:auto val="1"/>
        <c:lblAlgn val="ctr"/>
        <c:lblOffset val="100"/>
        <c:noMultiLvlLbl val="0"/>
      </c:catAx>
      <c:valAx>
        <c:axId val="645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LIVONIA WELL-BEING INDEX SCORES</a:t>
            </a:r>
            <a:r>
              <a:rPr lang="en-US" baseline="0"/>
              <a:t> (n=57)</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Sheet1!$B$428:$B$435</c:f>
              <c:strCache>
                <c:ptCount val="8"/>
                <c:pt idx="0">
                  <c:v>-1.00</c:v>
                </c:pt>
                <c:pt idx="1">
                  <c:v>.00</c:v>
                </c:pt>
                <c:pt idx="2">
                  <c:v>1.00</c:v>
                </c:pt>
                <c:pt idx="3">
                  <c:v>2.00</c:v>
                </c:pt>
                <c:pt idx="4">
                  <c:v>3.00</c:v>
                </c:pt>
                <c:pt idx="5">
                  <c:v>4.00</c:v>
                </c:pt>
                <c:pt idx="6">
                  <c:v>5.00</c:v>
                </c:pt>
                <c:pt idx="7">
                  <c:v>6.00</c:v>
                </c:pt>
              </c:strCache>
            </c:strRef>
          </c:cat>
          <c:val>
            <c:numRef>
              <c:f>Sheet1!$C$428:$C$435</c:f>
              <c:numCache>
                <c:formatCode>###0</c:formatCode>
                <c:ptCount val="8"/>
                <c:pt idx="0">
                  <c:v>1</c:v>
                </c:pt>
                <c:pt idx="1">
                  <c:v>5</c:v>
                </c:pt>
                <c:pt idx="2">
                  <c:v>8</c:v>
                </c:pt>
                <c:pt idx="3">
                  <c:v>8</c:v>
                </c:pt>
                <c:pt idx="4">
                  <c:v>9</c:v>
                </c:pt>
                <c:pt idx="5">
                  <c:v>9</c:v>
                </c:pt>
                <c:pt idx="6">
                  <c:v>13</c:v>
                </c:pt>
                <c:pt idx="7">
                  <c:v>4</c:v>
                </c:pt>
              </c:numCache>
            </c:numRef>
          </c:val>
          <c:extLst>
            <c:ext xmlns:c16="http://schemas.microsoft.com/office/drawing/2014/chart" uri="{C3380CC4-5D6E-409C-BE32-E72D297353CC}">
              <c16:uniqueId val="{00000000-0941-C64E-A8A2-FBDC9445AA9B}"/>
            </c:ext>
          </c:extLst>
        </c:ser>
        <c:dLbls>
          <c:showLegendKey val="0"/>
          <c:showVal val="0"/>
          <c:showCatName val="0"/>
          <c:showSerName val="0"/>
          <c:showPercent val="0"/>
          <c:showBubbleSize val="0"/>
        </c:dLbls>
        <c:gapWidth val="219"/>
        <c:overlap val="-27"/>
        <c:axId val="2088129999"/>
        <c:axId val="2088027807"/>
      </c:barChart>
      <c:catAx>
        <c:axId val="2088129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8027807"/>
        <c:crosses val="autoZero"/>
        <c:auto val="1"/>
        <c:lblAlgn val="ctr"/>
        <c:lblOffset val="100"/>
        <c:noMultiLvlLbl val="0"/>
      </c:catAx>
      <c:valAx>
        <c:axId val="20880278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8129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Leaving Current Unit/Role (n=270)</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F62-1446-A546-4976A22A506A}"/>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F62-1446-A546-4976A22A506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Sheet1!$B$237:$B$238</c:f>
              <c:strCache>
                <c:ptCount val="2"/>
                <c:pt idx="0">
                  <c:v>Disagree</c:v>
                </c:pt>
                <c:pt idx="1">
                  <c:v>Agree</c:v>
                </c:pt>
              </c:strCache>
            </c:strRef>
          </c:cat>
          <c:val>
            <c:numRef>
              <c:f>Sheet1!$C$237:$C$238</c:f>
              <c:numCache>
                <c:formatCode>###0</c:formatCode>
                <c:ptCount val="2"/>
                <c:pt idx="0">
                  <c:v>188</c:v>
                </c:pt>
                <c:pt idx="1">
                  <c:v>82</c:v>
                </c:pt>
              </c:numCache>
            </c:numRef>
          </c:val>
          <c:extLst>
            <c:ext xmlns:c16="http://schemas.microsoft.com/office/drawing/2014/chart" uri="{C3380CC4-5D6E-409C-BE32-E72D297353CC}">
              <c16:uniqueId val="{00000004-7F62-1446-A546-4976A22A506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Leaving System (n=257)</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DA8-3149-9BAC-70615BC70D1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DA8-3149-9BAC-70615BC70D1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Sheet1!$B$245:$B$246</c:f>
              <c:strCache>
                <c:ptCount val="2"/>
                <c:pt idx="0">
                  <c:v>Disagree</c:v>
                </c:pt>
                <c:pt idx="1">
                  <c:v>Agree</c:v>
                </c:pt>
              </c:strCache>
            </c:strRef>
          </c:cat>
          <c:val>
            <c:numRef>
              <c:f>Sheet1!$C$245:$C$246</c:f>
              <c:numCache>
                <c:formatCode>###0</c:formatCode>
                <c:ptCount val="2"/>
                <c:pt idx="0">
                  <c:v>197</c:v>
                </c:pt>
                <c:pt idx="1">
                  <c:v>60</c:v>
                </c:pt>
              </c:numCache>
            </c:numRef>
          </c:val>
          <c:extLst>
            <c:ext xmlns:c16="http://schemas.microsoft.com/office/drawing/2014/chart" uri="{C3380CC4-5D6E-409C-BE32-E72D297353CC}">
              <c16:uniqueId val="{00000004-6DA8-3149-9BAC-70615BC70D1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Leaving Profession (n=249)</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88D-564D-919B-3BA38A3553A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88D-564D-919B-3BA38A3553A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Sheet1!$B$253:$B$254</c:f>
              <c:strCache>
                <c:ptCount val="2"/>
                <c:pt idx="0">
                  <c:v>Disagree</c:v>
                </c:pt>
                <c:pt idx="1">
                  <c:v>Agree</c:v>
                </c:pt>
              </c:strCache>
            </c:strRef>
          </c:cat>
          <c:val>
            <c:numRef>
              <c:f>Sheet1!$C$253:$C$254</c:f>
              <c:numCache>
                <c:formatCode>###0</c:formatCode>
                <c:ptCount val="2"/>
                <c:pt idx="0">
                  <c:v>191</c:v>
                </c:pt>
                <c:pt idx="1">
                  <c:v>58</c:v>
                </c:pt>
              </c:numCache>
            </c:numRef>
          </c:val>
          <c:extLst>
            <c:ext xmlns:c16="http://schemas.microsoft.com/office/drawing/2014/chart" uri="{C3380CC4-5D6E-409C-BE32-E72D297353CC}">
              <c16:uniqueId val="{00000004-888D-564D-919B-3BA38A3553A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Unit Type (n=350)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Sheet1!$B$46:$B$51</c:f>
              <c:strCache>
                <c:ptCount val="6"/>
                <c:pt idx="0">
                  <c:v>Critical Care</c:v>
                </c:pt>
                <c:pt idx="1">
                  <c:v>Emergency Department</c:v>
                </c:pt>
                <c:pt idx="2">
                  <c:v>Medical-Surgical</c:v>
                </c:pt>
                <c:pt idx="3">
                  <c:v>Float Pool</c:v>
                </c:pt>
                <c:pt idx="4">
                  <c:v>Surgical/Procedural</c:v>
                </c:pt>
                <c:pt idx="5">
                  <c:v>Other</c:v>
                </c:pt>
              </c:strCache>
            </c:strRef>
          </c:cat>
          <c:val>
            <c:numRef>
              <c:f>Sheet1!$C$46:$C$51</c:f>
              <c:numCache>
                <c:formatCode>###0</c:formatCode>
                <c:ptCount val="6"/>
                <c:pt idx="0">
                  <c:v>68</c:v>
                </c:pt>
                <c:pt idx="1">
                  <c:v>37</c:v>
                </c:pt>
                <c:pt idx="2">
                  <c:v>105</c:v>
                </c:pt>
                <c:pt idx="3">
                  <c:v>20</c:v>
                </c:pt>
                <c:pt idx="4">
                  <c:v>26</c:v>
                </c:pt>
                <c:pt idx="5">
                  <c:v>94</c:v>
                </c:pt>
              </c:numCache>
            </c:numRef>
          </c:val>
          <c:extLst>
            <c:ext xmlns:c16="http://schemas.microsoft.com/office/drawing/2014/chart" uri="{C3380CC4-5D6E-409C-BE32-E72D297353CC}">
              <c16:uniqueId val="{00000000-BB0B-5643-BC64-3DE1D21F2440}"/>
            </c:ext>
          </c:extLst>
        </c:ser>
        <c:dLbls>
          <c:showLegendKey val="0"/>
          <c:showVal val="0"/>
          <c:showCatName val="0"/>
          <c:showSerName val="0"/>
          <c:showPercent val="0"/>
          <c:showBubbleSize val="0"/>
        </c:dLbls>
        <c:gapWidth val="219"/>
        <c:axId val="297499040"/>
        <c:axId val="191557648"/>
      </c:barChart>
      <c:catAx>
        <c:axId val="29749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557648"/>
        <c:crosses val="autoZero"/>
        <c:auto val="1"/>
        <c:lblAlgn val="ctr"/>
        <c:lblOffset val="100"/>
        <c:noMultiLvlLbl val="0"/>
      </c:catAx>
      <c:valAx>
        <c:axId val="191557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499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Shift (n=350)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Sheet1!$B$58:$B$61</c:f>
              <c:strCache>
                <c:ptCount val="4"/>
                <c:pt idx="0">
                  <c:v>Days</c:v>
                </c:pt>
                <c:pt idx="1">
                  <c:v>Nights</c:v>
                </c:pt>
                <c:pt idx="2">
                  <c:v>Evenings</c:v>
                </c:pt>
                <c:pt idx="3">
                  <c:v>Variable</c:v>
                </c:pt>
              </c:strCache>
            </c:strRef>
          </c:cat>
          <c:val>
            <c:numRef>
              <c:f>Sheet1!$C$58:$C$61</c:f>
              <c:numCache>
                <c:formatCode>###0</c:formatCode>
                <c:ptCount val="4"/>
                <c:pt idx="0">
                  <c:v>232</c:v>
                </c:pt>
                <c:pt idx="1">
                  <c:v>81</c:v>
                </c:pt>
                <c:pt idx="2">
                  <c:v>9</c:v>
                </c:pt>
                <c:pt idx="3">
                  <c:v>28</c:v>
                </c:pt>
              </c:numCache>
            </c:numRef>
          </c:val>
          <c:extLst>
            <c:ext xmlns:c16="http://schemas.microsoft.com/office/drawing/2014/chart" uri="{C3380CC4-5D6E-409C-BE32-E72D297353CC}">
              <c16:uniqueId val="{00000000-2906-D94E-81DF-7DB9F2195A21}"/>
            </c:ext>
          </c:extLst>
        </c:ser>
        <c:dLbls>
          <c:showLegendKey val="0"/>
          <c:showVal val="0"/>
          <c:showCatName val="0"/>
          <c:showSerName val="0"/>
          <c:showPercent val="0"/>
          <c:showBubbleSize val="0"/>
        </c:dLbls>
        <c:gapWidth val="219"/>
        <c:axId val="284792576"/>
        <c:axId val="284794256"/>
      </c:barChart>
      <c:catAx>
        <c:axId val="28479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794256"/>
        <c:crosses val="autoZero"/>
        <c:auto val="1"/>
        <c:lblAlgn val="ctr"/>
        <c:lblOffset val="100"/>
        <c:noMultiLvlLbl val="0"/>
      </c:catAx>
      <c:valAx>
        <c:axId val="284794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792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Ministry (n=349)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Sheet1!$B$68:$B$73</c:f>
              <c:strCache>
                <c:ptCount val="6"/>
                <c:pt idx="0">
                  <c:v>Ann Arbor</c:v>
                </c:pt>
                <c:pt idx="1">
                  <c:v>Livingston</c:v>
                </c:pt>
                <c:pt idx="2">
                  <c:v>Oakland</c:v>
                </c:pt>
                <c:pt idx="3">
                  <c:v>Livonia</c:v>
                </c:pt>
                <c:pt idx="4">
                  <c:v>Chelsea</c:v>
                </c:pt>
                <c:pt idx="5">
                  <c:v>First Choice</c:v>
                </c:pt>
              </c:strCache>
            </c:strRef>
          </c:cat>
          <c:val>
            <c:numRef>
              <c:f>Sheet1!$C$68:$C$73</c:f>
              <c:numCache>
                <c:formatCode>###0</c:formatCode>
                <c:ptCount val="6"/>
                <c:pt idx="0">
                  <c:v>135</c:v>
                </c:pt>
                <c:pt idx="1">
                  <c:v>14</c:v>
                </c:pt>
                <c:pt idx="2">
                  <c:v>140</c:v>
                </c:pt>
                <c:pt idx="3">
                  <c:v>58</c:v>
                </c:pt>
                <c:pt idx="4">
                  <c:v>1</c:v>
                </c:pt>
                <c:pt idx="5">
                  <c:v>1</c:v>
                </c:pt>
              </c:numCache>
            </c:numRef>
          </c:val>
          <c:extLst>
            <c:ext xmlns:c16="http://schemas.microsoft.com/office/drawing/2014/chart" uri="{C3380CC4-5D6E-409C-BE32-E72D297353CC}">
              <c16:uniqueId val="{00000000-056B-164B-85EE-D2F54AA0CE7E}"/>
            </c:ext>
          </c:extLst>
        </c:ser>
        <c:dLbls>
          <c:showLegendKey val="0"/>
          <c:showVal val="0"/>
          <c:showCatName val="0"/>
          <c:showSerName val="0"/>
          <c:showPercent val="0"/>
          <c:showBubbleSize val="0"/>
        </c:dLbls>
        <c:gapWidth val="219"/>
        <c:axId val="297395744"/>
        <c:axId val="296834896"/>
      </c:barChart>
      <c:catAx>
        <c:axId val="29739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834896"/>
        <c:crosses val="autoZero"/>
        <c:auto val="1"/>
        <c:lblAlgn val="ctr"/>
        <c:lblOffset val="100"/>
        <c:noMultiLvlLbl val="0"/>
      </c:catAx>
      <c:valAx>
        <c:axId val="296834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395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Direct Care for COVID-19 Patients (n=350)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Sheet1!$B$80:$B$81</c:f>
              <c:strCache>
                <c:ptCount val="2"/>
                <c:pt idx="0">
                  <c:v>Yes</c:v>
                </c:pt>
                <c:pt idx="1">
                  <c:v>No</c:v>
                </c:pt>
              </c:strCache>
            </c:strRef>
          </c:cat>
          <c:val>
            <c:numRef>
              <c:f>Sheet1!$C$80:$C$81</c:f>
              <c:numCache>
                <c:formatCode>###0</c:formatCode>
                <c:ptCount val="2"/>
                <c:pt idx="0">
                  <c:v>280</c:v>
                </c:pt>
                <c:pt idx="1">
                  <c:v>70</c:v>
                </c:pt>
              </c:numCache>
            </c:numRef>
          </c:val>
          <c:extLst>
            <c:ext xmlns:c16="http://schemas.microsoft.com/office/drawing/2014/chart" uri="{C3380CC4-5D6E-409C-BE32-E72D297353CC}">
              <c16:uniqueId val="{00000000-1787-7946-B7D3-4C622ED25F53}"/>
            </c:ext>
          </c:extLst>
        </c:ser>
        <c:dLbls>
          <c:showLegendKey val="0"/>
          <c:showVal val="0"/>
          <c:showCatName val="0"/>
          <c:showSerName val="0"/>
          <c:showPercent val="0"/>
          <c:showBubbleSize val="0"/>
        </c:dLbls>
        <c:gapWidth val="219"/>
        <c:axId val="273270816"/>
        <c:axId val="273669968"/>
      </c:barChart>
      <c:catAx>
        <c:axId val="27327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669968"/>
        <c:crosses val="autoZero"/>
        <c:auto val="1"/>
        <c:lblAlgn val="ctr"/>
        <c:lblOffset val="100"/>
        <c:noMultiLvlLbl val="0"/>
      </c:catAx>
      <c:valAx>
        <c:axId val="273669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270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Nursing Roles (n=349)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Sheet1!$B$88:$B$94</c:f>
              <c:strCache>
                <c:ptCount val="7"/>
                <c:pt idx="0">
                  <c:v>Home Unit</c:v>
                </c:pt>
                <c:pt idx="1">
                  <c:v>Redeployed - Return</c:v>
                </c:pt>
                <c:pt idx="2">
                  <c:v>Remain Redeployed</c:v>
                </c:pt>
                <c:pt idx="3">
                  <c:v>Multiple Redeployments</c:v>
                </c:pt>
                <c:pt idx="4">
                  <c:v>Furloughed - Return</c:v>
                </c:pt>
                <c:pt idx="5">
                  <c:v>Furloughed - New</c:v>
                </c:pt>
                <c:pt idx="6">
                  <c:v>None</c:v>
                </c:pt>
              </c:strCache>
            </c:strRef>
          </c:cat>
          <c:val>
            <c:numRef>
              <c:f>Sheet1!$C$88:$C$94</c:f>
              <c:numCache>
                <c:formatCode>###0</c:formatCode>
                <c:ptCount val="7"/>
                <c:pt idx="0">
                  <c:v>232</c:v>
                </c:pt>
                <c:pt idx="1">
                  <c:v>33</c:v>
                </c:pt>
                <c:pt idx="2">
                  <c:v>2</c:v>
                </c:pt>
                <c:pt idx="3">
                  <c:v>24</c:v>
                </c:pt>
                <c:pt idx="4">
                  <c:v>5</c:v>
                </c:pt>
                <c:pt idx="5">
                  <c:v>3</c:v>
                </c:pt>
                <c:pt idx="6">
                  <c:v>50</c:v>
                </c:pt>
              </c:numCache>
            </c:numRef>
          </c:val>
          <c:extLst>
            <c:ext xmlns:c16="http://schemas.microsoft.com/office/drawing/2014/chart" uri="{C3380CC4-5D6E-409C-BE32-E72D297353CC}">
              <c16:uniqueId val="{00000000-9867-9E41-ABAF-90A871C0937E}"/>
            </c:ext>
          </c:extLst>
        </c:ser>
        <c:dLbls>
          <c:showLegendKey val="0"/>
          <c:showVal val="0"/>
          <c:showCatName val="0"/>
          <c:showSerName val="0"/>
          <c:showPercent val="0"/>
          <c:showBubbleSize val="0"/>
        </c:dLbls>
        <c:gapWidth val="219"/>
        <c:axId val="304696624"/>
        <c:axId val="304876576"/>
      </c:barChart>
      <c:catAx>
        <c:axId val="30469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876576"/>
        <c:crosses val="autoZero"/>
        <c:auto val="1"/>
        <c:lblAlgn val="ctr"/>
        <c:lblOffset val="100"/>
        <c:noMultiLvlLbl val="0"/>
      </c:catAx>
      <c:valAx>
        <c:axId val="304876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696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Unit</a:t>
            </a:r>
            <a:r>
              <a:rPr lang="en-US" baseline="0"/>
              <a:t> Conversion to COVID-19 (n=350)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Sheet1!$B$101:$B$103</c:f>
              <c:strCache>
                <c:ptCount val="3"/>
                <c:pt idx="0">
                  <c:v>Yes</c:v>
                </c:pt>
                <c:pt idx="1">
                  <c:v>No</c:v>
                </c:pt>
                <c:pt idx="2">
                  <c:v>N/A</c:v>
                </c:pt>
              </c:strCache>
            </c:strRef>
          </c:cat>
          <c:val>
            <c:numRef>
              <c:f>Sheet1!$C$101:$C$103</c:f>
              <c:numCache>
                <c:formatCode>###0</c:formatCode>
                <c:ptCount val="3"/>
                <c:pt idx="0">
                  <c:v>125</c:v>
                </c:pt>
                <c:pt idx="1">
                  <c:v>186</c:v>
                </c:pt>
                <c:pt idx="2">
                  <c:v>39</c:v>
                </c:pt>
              </c:numCache>
            </c:numRef>
          </c:val>
          <c:extLst>
            <c:ext xmlns:c16="http://schemas.microsoft.com/office/drawing/2014/chart" uri="{C3380CC4-5D6E-409C-BE32-E72D297353CC}">
              <c16:uniqueId val="{00000000-D92A-2E4C-BF3C-13D176E9DB02}"/>
            </c:ext>
          </c:extLst>
        </c:ser>
        <c:dLbls>
          <c:showLegendKey val="0"/>
          <c:showVal val="0"/>
          <c:showCatName val="0"/>
          <c:showSerName val="0"/>
          <c:showPercent val="0"/>
          <c:showBubbleSize val="0"/>
        </c:dLbls>
        <c:gapWidth val="219"/>
        <c:axId val="297619232"/>
        <c:axId val="297209888"/>
      </c:barChart>
      <c:catAx>
        <c:axId val="29761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209888"/>
        <c:crosses val="autoZero"/>
        <c:auto val="1"/>
        <c:lblAlgn val="ctr"/>
        <c:lblOffset val="100"/>
        <c:noMultiLvlLbl val="0"/>
      </c:catAx>
      <c:valAx>
        <c:axId val="297209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619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RR Contact (n=337)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Sheet1!$B$189:$B$192</c:f>
              <c:strCache>
                <c:ptCount val="4"/>
                <c:pt idx="0">
                  <c:v>Individual Interaction</c:v>
                </c:pt>
                <c:pt idx="1">
                  <c:v>Group Interaction</c:v>
                </c:pt>
                <c:pt idx="2">
                  <c:v>Both</c:v>
                </c:pt>
                <c:pt idx="3">
                  <c:v>Neither</c:v>
                </c:pt>
              </c:strCache>
            </c:strRef>
          </c:cat>
          <c:val>
            <c:numRef>
              <c:f>Sheet1!$C$189:$C$192</c:f>
              <c:numCache>
                <c:formatCode>###0</c:formatCode>
                <c:ptCount val="4"/>
                <c:pt idx="0">
                  <c:v>48</c:v>
                </c:pt>
                <c:pt idx="1">
                  <c:v>11</c:v>
                </c:pt>
                <c:pt idx="2">
                  <c:v>19</c:v>
                </c:pt>
                <c:pt idx="3">
                  <c:v>259</c:v>
                </c:pt>
              </c:numCache>
            </c:numRef>
          </c:val>
          <c:extLst>
            <c:ext xmlns:c16="http://schemas.microsoft.com/office/drawing/2014/chart" uri="{C3380CC4-5D6E-409C-BE32-E72D297353CC}">
              <c16:uniqueId val="{00000000-BE3D-6145-A74F-AC6D2B56E67E}"/>
            </c:ext>
          </c:extLst>
        </c:ser>
        <c:dLbls>
          <c:showLegendKey val="0"/>
          <c:showVal val="0"/>
          <c:showCatName val="0"/>
          <c:showSerName val="0"/>
          <c:showPercent val="0"/>
          <c:showBubbleSize val="0"/>
        </c:dLbls>
        <c:gapWidth val="219"/>
        <c:overlap val="-27"/>
        <c:axId val="309304768"/>
        <c:axId val="309306448"/>
      </c:barChart>
      <c:catAx>
        <c:axId val="30930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306448"/>
        <c:crosses val="autoZero"/>
        <c:auto val="1"/>
        <c:lblAlgn val="ctr"/>
        <c:lblOffset val="100"/>
        <c:noMultiLvlLbl val="0"/>
      </c:catAx>
      <c:valAx>
        <c:axId val="30930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304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RR Contact Recoded (n=337)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Sheet1!$B$155:$B$156</c:f>
              <c:strCache>
                <c:ptCount val="2"/>
                <c:pt idx="0">
                  <c:v>Any Rounding</c:v>
                </c:pt>
                <c:pt idx="1">
                  <c:v>No Rounding</c:v>
                </c:pt>
              </c:strCache>
            </c:strRef>
          </c:cat>
          <c:val>
            <c:numRef>
              <c:f>Sheet1!$C$155:$C$156</c:f>
              <c:numCache>
                <c:formatCode>###0</c:formatCode>
                <c:ptCount val="2"/>
                <c:pt idx="0">
                  <c:v>78</c:v>
                </c:pt>
                <c:pt idx="1">
                  <c:v>259</c:v>
                </c:pt>
              </c:numCache>
            </c:numRef>
          </c:val>
          <c:extLst>
            <c:ext xmlns:c16="http://schemas.microsoft.com/office/drawing/2014/chart" uri="{C3380CC4-5D6E-409C-BE32-E72D297353CC}">
              <c16:uniqueId val="{00000000-11D6-2B4C-925C-F430ABD70960}"/>
            </c:ext>
          </c:extLst>
        </c:ser>
        <c:dLbls>
          <c:showLegendKey val="0"/>
          <c:showVal val="0"/>
          <c:showCatName val="0"/>
          <c:showSerName val="0"/>
          <c:showPercent val="0"/>
          <c:showBubbleSize val="0"/>
        </c:dLbls>
        <c:gapWidth val="219"/>
        <c:overlap val="-27"/>
        <c:axId val="212623792"/>
        <c:axId val="212620400"/>
      </c:barChart>
      <c:catAx>
        <c:axId val="21262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20400"/>
        <c:crosses val="autoZero"/>
        <c:auto val="1"/>
        <c:lblAlgn val="ctr"/>
        <c:lblOffset val="100"/>
        <c:noMultiLvlLbl val="0"/>
      </c:catAx>
      <c:valAx>
        <c:axId val="21262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23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A67865D4423E4EA0278E641D06D2E4" ma:contentTypeVersion="8" ma:contentTypeDescription="Create a new document." ma:contentTypeScope="" ma:versionID="6aa46909d69370b129df0d85318ae07a">
  <xsd:schema xmlns:xsd="http://www.w3.org/2001/XMLSchema" xmlns:xs="http://www.w3.org/2001/XMLSchema" xmlns:p="http://schemas.microsoft.com/office/2006/metadata/properties" xmlns:ns2="2d26433f-30ea-466d-b9f4-087c63903acc" xmlns:ns3="76974f8a-8a23-4a4c-8116-e4747a4a016e" targetNamespace="http://schemas.microsoft.com/office/2006/metadata/properties" ma:root="true" ma:fieldsID="d5417010173beef19e0fa2bae8e99bd8" ns2:_="" ns3:_="">
    <xsd:import namespace="2d26433f-30ea-466d-b9f4-087c63903acc"/>
    <xsd:import namespace="76974f8a-8a23-4a4c-8116-e4747a4a01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433f-30ea-466d-b9f4-087c63903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974f8a-8a23-4a4c-8116-e4747a4a01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8ED01A-C6CE-A74E-939F-764791F5C139}">
  <ds:schemaRefs>
    <ds:schemaRef ds:uri="http://schemas.openxmlformats.org/officeDocument/2006/bibliography"/>
  </ds:schemaRefs>
</ds:datastoreItem>
</file>

<file path=customXml/itemProps2.xml><?xml version="1.0" encoding="utf-8"?>
<ds:datastoreItem xmlns:ds="http://schemas.openxmlformats.org/officeDocument/2006/customXml" ds:itemID="{0F86EB8B-0AEB-464E-8FB8-A302E5B6E5EB}"/>
</file>

<file path=customXml/itemProps3.xml><?xml version="1.0" encoding="utf-8"?>
<ds:datastoreItem xmlns:ds="http://schemas.openxmlformats.org/officeDocument/2006/customXml" ds:itemID="{3C30E725-4FAE-458C-B345-C7005F708D3A}"/>
</file>

<file path=customXml/itemProps4.xml><?xml version="1.0" encoding="utf-8"?>
<ds:datastoreItem xmlns:ds="http://schemas.openxmlformats.org/officeDocument/2006/customXml" ds:itemID="{0D78D366-3E33-43FF-A75E-FF818CAC2F37}"/>
</file>

<file path=docProps/app.xml><?xml version="1.0" encoding="utf-8"?>
<Properties xmlns="http://schemas.openxmlformats.org/officeDocument/2006/extended-properties" xmlns:vt="http://schemas.openxmlformats.org/officeDocument/2006/docPropsVTypes">
  <Template>Normal.dotm</Template>
  <TotalTime>1332</TotalTime>
  <Pages>86</Pages>
  <Words>15795</Words>
  <Characters>90036</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 Zawacki</dc:creator>
  <cp:keywords/>
  <dc:description/>
  <cp:lastModifiedBy>Sara Gifford</cp:lastModifiedBy>
  <cp:revision>159</cp:revision>
  <dcterms:created xsi:type="dcterms:W3CDTF">2020-09-07T20:42:00Z</dcterms:created>
  <dcterms:modified xsi:type="dcterms:W3CDTF">2021-07-23T21:09:00Z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0x0101008BA67865D4423E4EA0278E641D06D2E4</vt:lpwstr>
  </property>
</Properties>
</file>