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F221F" w14:textId="6435781A" w:rsidR="780FF4BC" w:rsidRDefault="00074CB9" w:rsidP="780FF4BC">
      <w:pPr>
        <w:pStyle w:val="Title"/>
        <w:spacing w:before="0"/>
      </w:pPr>
      <w:r>
        <w:t xml:space="preserve">   </w:t>
      </w:r>
      <w:r w:rsidR="00780539">
        <w:t xml:space="preserve"> </w:t>
      </w:r>
    </w:p>
    <w:p w14:paraId="3ECF3549" w14:textId="1D163217" w:rsidR="780FF4BC" w:rsidRDefault="780FF4BC" w:rsidP="780FF4BC">
      <w:pPr>
        <w:pStyle w:val="Title"/>
        <w:spacing w:before="0"/>
      </w:pPr>
    </w:p>
    <w:p w14:paraId="6B625AE5" w14:textId="0FEABEEB" w:rsidR="780FF4BC" w:rsidRDefault="780FF4BC" w:rsidP="780FF4BC">
      <w:pPr>
        <w:pStyle w:val="Title"/>
        <w:spacing w:before="0"/>
      </w:pPr>
    </w:p>
    <w:p w14:paraId="5804D3A7" w14:textId="081913CB" w:rsidR="780FF4BC" w:rsidRDefault="780FF4BC" w:rsidP="780FF4BC">
      <w:pPr>
        <w:pStyle w:val="Title"/>
        <w:spacing w:before="0"/>
      </w:pPr>
    </w:p>
    <w:p w14:paraId="5315F5D9" w14:textId="36178156" w:rsidR="780FF4BC" w:rsidRDefault="780FF4BC" w:rsidP="780FF4BC">
      <w:pPr>
        <w:pStyle w:val="Title"/>
        <w:spacing w:before="0"/>
      </w:pPr>
    </w:p>
    <w:p w14:paraId="37E2C6A0" w14:textId="1FDD51DF" w:rsidR="5B9AC731" w:rsidRDefault="5B9AC731" w:rsidP="0723B3EB">
      <w:pPr>
        <w:pStyle w:val="Title"/>
        <w:spacing w:before="0"/>
      </w:pPr>
      <w:bookmarkStart w:id="0" w:name="_Hlk76205308"/>
      <w:r>
        <w:t xml:space="preserve"> </w:t>
      </w:r>
      <w:bookmarkStart w:id="1" w:name="_Hlk53398944"/>
      <w:r>
        <w:t>A</w:t>
      </w:r>
      <w:r w:rsidR="00CC07AB">
        <w:t xml:space="preserve">n Evaluation of the Joint Commission Certification for </w:t>
      </w:r>
      <w:r w:rsidR="00CC07AB" w:rsidRPr="00CF1A8A">
        <w:t>the Total Hip and Total Knee</w:t>
      </w:r>
      <w:r w:rsidR="00CC07AB">
        <w:t xml:space="preserve"> </w:t>
      </w:r>
      <w:bookmarkEnd w:id="0"/>
      <w:r w:rsidR="00CC07AB">
        <w:t>Replacement</w:t>
      </w:r>
      <w:r w:rsidR="00074CB9">
        <w:t xml:space="preserve">   </w:t>
      </w:r>
      <w:r w:rsidR="00CC07AB">
        <w:t>Program</w:t>
      </w:r>
    </w:p>
    <w:p w14:paraId="24B93ED6" w14:textId="2BEBCBD3" w:rsidR="00AF04FA" w:rsidRDefault="0723B3EB">
      <w:pPr>
        <w:pStyle w:val="Title2"/>
      </w:pPr>
      <w:r>
        <w:t>Machiel Standfield</w:t>
      </w:r>
      <w:r w:rsidR="00074CB9">
        <w:t xml:space="preserve">   </w:t>
      </w:r>
      <w:r w:rsidR="00E66BFB">
        <w:t>MSN, RN</w:t>
      </w:r>
    </w:p>
    <w:p w14:paraId="5B876450" w14:textId="70A929B4" w:rsidR="00AF04FA" w:rsidRDefault="0723B3EB">
      <w:pPr>
        <w:pStyle w:val="Title2"/>
      </w:pPr>
      <w:r>
        <w:t>University of Detroit Mercy</w:t>
      </w:r>
    </w:p>
    <w:p w14:paraId="24B1C14C" w14:textId="26B049AA" w:rsidR="00E66BFB" w:rsidRDefault="0068079E">
      <w:pPr>
        <w:pStyle w:val="Title2"/>
      </w:pPr>
      <w:r>
        <w:t>February 4, 2022</w:t>
      </w:r>
    </w:p>
    <w:bookmarkEnd w:id="1"/>
    <w:p w14:paraId="0ABDEA44" w14:textId="66DC70FC" w:rsidR="0723B3EB" w:rsidRDefault="0723B3EB" w:rsidP="0723B3EB">
      <w:pPr>
        <w:pStyle w:val="Title2"/>
      </w:pPr>
    </w:p>
    <w:p w14:paraId="5E3D19A4" w14:textId="45B4B8F1" w:rsidR="780FF4BC" w:rsidRDefault="780FF4BC" w:rsidP="780FF4BC">
      <w:pPr>
        <w:pStyle w:val="Title2"/>
      </w:pPr>
    </w:p>
    <w:p w14:paraId="4C1EA9CB" w14:textId="21F98BFD" w:rsidR="0723B3EB" w:rsidRDefault="0723B3EB" w:rsidP="0723B3EB">
      <w:pPr>
        <w:pStyle w:val="Title2"/>
      </w:pPr>
    </w:p>
    <w:p w14:paraId="21DB6338" w14:textId="18CB3D73" w:rsidR="0723B3EB" w:rsidRDefault="00074CB9" w:rsidP="0723B3EB">
      <w:pPr>
        <w:pStyle w:val="Title2"/>
      </w:pPr>
      <w:r>
        <w:t xml:space="preserve">   </w:t>
      </w:r>
    </w:p>
    <w:p w14:paraId="3355D764" w14:textId="3EA04ED7" w:rsidR="0723B3EB" w:rsidRDefault="0723B3EB" w:rsidP="0723B3EB">
      <w:pPr>
        <w:pStyle w:val="Title2"/>
      </w:pPr>
    </w:p>
    <w:p w14:paraId="0164C1AF" w14:textId="153FE63E" w:rsidR="0723B3EB" w:rsidRDefault="0723B3EB" w:rsidP="0723B3EB">
      <w:pPr>
        <w:pStyle w:val="Title2"/>
      </w:pPr>
    </w:p>
    <w:p w14:paraId="07994684" w14:textId="0E9C9039" w:rsidR="0723B3EB" w:rsidRDefault="0723B3EB" w:rsidP="0723B3EB">
      <w:pPr>
        <w:pStyle w:val="Title2"/>
      </w:pPr>
    </w:p>
    <w:p w14:paraId="08E9304F" w14:textId="24B7B69E" w:rsidR="0723B3EB" w:rsidRDefault="0723B3EB" w:rsidP="0723B3EB">
      <w:pPr>
        <w:pStyle w:val="Title2"/>
      </w:pPr>
    </w:p>
    <w:p w14:paraId="3288A68C" w14:textId="77777777" w:rsidR="00CA6CB4" w:rsidRDefault="00CA6CB4" w:rsidP="00CA6CB4">
      <w:pPr>
        <w:ind w:firstLine="0"/>
      </w:pPr>
    </w:p>
    <w:p w14:paraId="643DF028" w14:textId="37331B2E" w:rsidR="00CA6CB4" w:rsidRDefault="00CA6CB4" w:rsidP="00CA6CB4">
      <w:pPr>
        <w:ind w:firstLine="0"/>
      </w:pPr>
    </w:p>
    <w:p w14:paraId="3EA675B9" w14:textId="12FF1506" w:rsidR="00CA6CB4" w:rsidRDefault="00CA6CB4" w:rsidP="00CA6CB4">
      <w:pPr>
        <w:ind w:firstLine="0"/>
      </w:pPr>
    </w:p>
    <w:p w14:paraId="5ED64059" w14:textId="5C6F86DF" w:rsidR="00CA6CB4" w:rsidRDefault="00CA6CB4" w:rsidP="00CA6CB4">
      <w:pPr>
        <w:ind w:firstLine="0"/>
      </w:pPr>
    </w:p>
    <w:p w14:paraId="4ABDAAE9" w14:textId="20562188" w:rsidR="00780539" w:rsidRDefault="00780539" w:rsidP="00CA6CB4">
      <w:pPr>
        <w:ind w:firstLine="0"/>
      </w:pPr>
    </w:p>
    <w:p w14:paraId="01AA6C27" w14:textId="5799F582" w:rsidR="00635812" w:rsidRDefault="00074CB9" w:rsidP="00635812">
      <w:pPr>
        <w:pStyle w:val="SectionTitle"/>
        <w:jc w:val="left"/>
      </w:pPr>
      <w:r>
        <w:lastRenderedPageBreak/>
        <w:t xml:space="preserve">                           </w:t>
      </w:r>
      <w:r w:rsidR="00635812">
        <w:tab/>
      </w:r>
      <w:r w:rsidR="00635812">
        <w:tab/>
      </w:r>
      <w:r w:rsidR="00635812">
        <w:tab/>
      </w:r>
      <w:r w:rsidR="00635812">
        <w:tab/>
        <w:t>Table of Contents</w:t>
      </w:r>
    </w:p>
    <w:p w14:paraId="2F21BF40" w14:textId="4E3C860B" w:rsidR="00BF15F4" w:rsidRDefault="00BF15F4" w:rsidP="00BF15F4">
      <w:r>
        <w:t>Abstract</w:t>
      </w:r>
      <w:r w:rsidR="0008130C">
        <w:t>……………………………………………………………………3</w:t>
      </w:r>
    </w:p>
    <w:p w14:paraId="02EF2F56" w14:textId="1BD258B0" w:rsidR="0008130C" w:rsidRDefault="0008130C" w:rsidP="00BF15F4">
      <w:r>
        <w:t>Introduction……………………………………………………………….4</w:t>
      </w:r>
    </w:p>
    <w:p w14:paraId="470C8761" w14:textId="08A27852" w:rsidR="0008130C" w:rsidRDefault="0008130C" w:rsidP="00BF15F4">
      <w:r>
        <w:t>Background……………………………………………………………….5</w:t>
      </w:r>
    </w:p>
    <w:p w14:paraId="3A85B960" w14:textId="7B841E4F" w:rsidR="0008130C" w:rsidRDefault="0008130C" w:rsidP="00BF15F4">
      <w:r>
        <w:t>Significance……………………………………………………………….6</w:t>
      </w:r>
    </w:p>
    <w:p w14:paraId="65657F10" w14:textId="09DE034E" w:rsidR="0008130C" w:rsidRDefault="0008130C" w:rsidP="00BF15F4">
      <w:r>
        <w:t>Clinical Question………………………………………………………….7</w:t>
      </w:r>
    </w:p>
    <w:p w14:paraId="56B81426" w14:textId="34A244ED" w:rsidR="0008130C" w:rsidRDefault="0008130C" w:rsidP="00BF15F4">
      <w:r>
        <w:t>Review of Literature………………………………………………………</w:t>
      </w:r>
      <w:r w:rsidR="009E241C">
        <w:t>8</w:t>
      </w:r>
    </w:p>
    <w:p w14:paraId="079A74A8" w14:textId="31A6E46D" w:rsidR="0008130C" w:rsidRDefault="0008130C" w:rsidP="00BF15F4">
      <w:r>
        <w:t>Structure………………………………………………………………….10</w:t>
      </w:r>
    </w:p>
    <w:p w14:paraId="0CEB500E" w14:textId="055CD3AA" w:rsidR="0008130C" w:rsidRDefault="0008130C" w:rsidP="00BF15F4">
      <w:r>
        <w:t>Process……………………………………………………………………1</w:t>
      </w:r>
      <w:r w:rsidR="009E241C">
        <w:t>2</w:t>
      </w:r>
    </w:p>
    <w:p w14:paraId="5FDC18D3" w14:textId="7EDD2557" w:rsidR="0008130C" w:rsidRDefault="0008130C" w:rsidP="00BF15F4">
      <w:r>
        <w:t>Organization and SWOT Analysis……………………………………….14</w:t>
      </w:r>
    </w:p>
    <w:p w14:paraId="243B2BB5" w14:textId="4E3968BC" w:rsidR="0008130C" w:rsidRDefault="0008130C" w:rsidP="00BF15F4">
      <w:r>
        <w:t>Conceptual Model………………………………………………………...1</w:t>
      </w:r>
      <w:r w:rsidR="009E241C">
        <w:t>7</w:t>
      </w:r>
    </w:p>
    <w:p w14:paraId="3EB4AEFC" w14:textId="75224199" w:rsidR="0008130C" w:rsidRDefault="0008130C" w:rsidP="00BF15F4">
      <w:r>
        <w:t>Purpose Statement………………………………………………………...1</w:t>
      </w:r>
      <w:r w:rsidR="009E241C">
        <w:t>8</w:t>
      </w:r>
    </w:p>
    <w:p w14:paraId="332F3250" w14:textId="0D5C31F0" w:rsidR="0008130C" w:rsidRDefault="0008130C" w:rsidP="00BF15F4">
      <w:r>
        <w:t>Project and Study Design…………………………………………………1</w:t>
      </w:r>
      <w:r w:rsidR="009E241C">
        <w:t>8</w:t>
      </w:r>
    </w:p>
    <w:p w14:paraId="3BB617D5" w14:textId="6DBDD1AA" w:rsidR="0008130C" w:rsidRDefault="0008130C" w:rsidP="00BF15F4">
      <w:r>
        <w:t>Ethical Consideration……………………………………………………</w:t>
      </w:r>
      <w:r w:rsidR="0013152D">
        <w:t>..</w:t>
      </w:r>
      <w:r w:rsidR="009E241C">
        <w:t>21</w:t>
      </w:r>
    </w:p>
    <w:p w14:paraId="2B3B115B" w14:textId="02206154" w:rsidR="0008130C" w:rsidRDefault="0008130C" w:rsidP="00BF15F4">
      <w:r>
        <w:t>Evaluation…………………………………………………………………</w:t>
      </w:r>
      <w:r w:rsidR="009E241C">
        <w:t>21</w:t>
      </w:r>
    </w:p>
    <w:p w14:paraId="19DD4A2B" w14:textId="238CCF1E" w:rsidR="0008130C" w:rsidRDefault="0008130C" w:rsidP="00BF15F4">
      <w:r>
        <w:t>Method……………………………………………………………………</w:t>
      </w:r>
      <w:r w:rsidR="0013152D">
        <w:t>.</w:t>
      </w:r>
      <w:r>
        <w:t>2</w:t>
      </w:r>
      <w:r w:rsidR="009E241C">
        <w:t>2</w:t>
      </w:r>
    </w:p>
    <w:p w14:paraId="7A0428A9" w14:textId="65B7D3BE" w:rsidR="0008130C" w:rsidRDefault="0008130C" w:rsidP="00BF15F4">
      <w:r>
        <w:t>Conclusion………………………………………………………………</w:t>
      </w:r>
      <w:r w:rsidR="0013152D">
        <w:t>...</w:t>
      </w:r>
      <w:r>
        <w:t>.2</w:t>
      </w:r>
      <w:r w:rsidR="009E241C">
        <w:t>3</w:t>
      </w:r>
    </w:p>
    <w:p w14:paraId="0584FB85" w14:textId="46C039A0" w:rsidR="0008130C" w:rsidRDefault="0008130C" w:rsidP="00BF15F4">
      <w:r>
        <w:t>References…………………………………………………………………</w:t>
      </w:r>
      <w:r w:rsidR="0013152D">
        <w:t>.</w:t>
      </w:r>
      <w:r>
        <w:t>2</w:t>
      </w:r>
      <w:r w:rsidR="00672FC4">
        <w:t>5</w:t>
      </w:r>
    </w:p>
    <w:p w14:paraId="576F94A7" w14:textId="2520AFFF" w:rsidR="00672FC4" w:rsidRDefault="00672FC4" w:rsidP="00BF15F4">
      <w:r>
        <w:t xml:space="preserve">Appendix A </w:t>
      </w:r>
      <w:r w:rsidR="00A8503F">
        <w:t>SWOT Analysis</w:t>
      </w:r>
      <w:r>
        <w:t>….…………………………………………</w:t>
      </w:r>
      <w:r w:rsidR="00A8503F">
        <w:t>...</w:t>
      </w:r>
      <w:r>
        <w:t>3</w:t>
      </w:r>
      <w:r w:rsidR="00E155DE">
        <w:t>0</w:t>
      </w:r>
    </w:p>
    <w:p w14:paraId="4C4C1632" w14:textId="3DCA0AFD" w:rsidR="00A8503F" w:rsidRDefault="00A8503F" w:rsidP="00BF15F4">
      <w:r>
        <w:t>Appendix B Donabedian Model…………………………………………...3</w:t>
      </w:r>
      <w:r w:rsidR="00E155DE">
        <w:t>1</w:t>
      </w:r>
    </w:p>
    <w:p w14:paraId="57F0DE3B" w14:textId="69195A4D" w:rsidR="00A8503F" w:rsidRDefault="00A8503F" w:rsidP="00BF15F4">
      <w:r>
        <w:t>Appendix C Logic Model………………………………………………….3</w:t>
      </w:r>
      <w:r w:rsidR="00E155DE">
        <w:t>2</w:t>
      </w:r>
    </w:p>
    <w:p w14:paraId="256C5F57" w14:textId="1DC70D92" w:rsidR="00672FC4" w:rsidRDefault="00672FC4" w:rsidP="00BF15F4">
      <w:r>
        <w:t xml:space="preserve">Appendix </w:t>
      </w:r>
      <w:r w:rsidR="00C13938">
        <w:t>D</w:t>
      </w:r>
      <w:r>
        <w:t xml:space="preserve"> IRB approval………………………………………………….3</w:t>
      </w:r>
      <w:r w:rsidR="00E155DE">
        <w:t>3</w:t>
      </w:r>
    </w:p>
    <w:p w14:paraId="786060EB" w14:textId="3102E999" w:rsidR="006A516D" w:rsidRDefault="006A516D" w:rsidP="00BF15F4">
      <w:r>
        <w:t>Appendix E Joint Care Center Charter</w:t>
      </w:r>
      <w:r w:rsidR="00A22BBF">
        <w:t>……………………………………..35</w:t>
      </w:r>
    </w:p>
    <w:p w14:paraId="57C86155" w14:textId="24A75D51" w:rsidR="00A22BBF" w:rsidRDefault="00A22BBF" w:rsidP="00BF15F4">
      <w:r>
        <w:lastRenderedPageBreak/>
        <w:t>Appendix F One Clinical Guideline……………………………………….37</w:t>
      </w:r>
    </w:p>
    <w:p w14:paraId="43B3B3FB" w14:textId="7C7A5370" w:rsidR="00A22BBF" w:rsidRPr="00BF15F4" w:rsidRDefault="00A22BBF" w:rsidP="00BF15F4">
      <w:r>
        <w:t>Appendix G Performance Improvement…………………………………..38</w:t>
      </w:r>
    </w:p>
    <w:p w14:paraId="155935F8" w14:textId="00FC63FA" w:rsidR="007F309B" w:rsidRDefault="00074CB9" w:rsidP="003F7CAB">
      <w:pPr>
        <w:pStyle w:val="SectionTitle"/>
        <w:jc w:val="left"/>
      </w:pPr>
      <w:r>
        <w:t xml:space="preserve">                                                                   </w:t>
      </w:r>
      <w:r w:rsidR="00B6059D">
        <w:t>Abstract</w:t>
      </w:r>
      <w:r w:rsidR="00635812">
        <w:t xml:space="preserve"> </w:t>
      </w:r>
    </w:p>
    <w:p w14:paraId="72A782F9" w14:textId="77863190" w:rsidR="003836AF" w:rsidRDefault="007F309B" w:rsidP="003B7A8E">
      <w:pPr>
        <w:ind w:firstLine="0"/>
        <w:jc w:val="both"/>
      </w:pPr>
      <w:r>
        <w:t xml:space="preserve"> </w:t>
      </w:r>
      <w:r w:rsidR="00202F25">
        <w:t>The overall purpose/goal of the evaluation is to utilize pathways to have decreased length of stay, resulting in lower cost, and improved patient satisfactory scores. Streamlined the joint care center, organizing the team on the continuum of care.</w:t>
      </w:r>
      <w:r w:rsidR="00074CB9">
        <w:t xml:space="preserve">   </w:t>
      </w:r>
      <w:r w:rsidR="00832E18">
        <w:t xml:space="preserve">Joint Commission is one of the largest and oldest accreditation </w:t>
      </w:r>
      <w:r w:rsidR="007F49DB">
        <w:t>entities</w:t>
      </w:r>
      <w:r w:rsidR="00832E18">
        <w:t xml:space="preserve"> in healthcare and it set standards for healthcare organizations to meet for certification.</w:t>
      </w:r>
      <w:r w:rsidR="00074CB9">
        <w:t xml:space="preserve">   </w:t>
      </w:r>
      <w:r w:rsidR="007F49DB">
        <w:t>In July 2020, Joint commission added 11 new performance elements and revised 11 of the previous elements for hospitals performing joint replacements promoting best practice. This</w:t>
      </w:r>
      <w:r w:rsidR="00202F25">
        <w:t xml:space="preserve"> was accomplished by evaluating the current core competences with </w:t>
      </w:r>
      <w:r w:rsidR="003836AF">
        <w:t>a</w:t>
      </w:r>
      <w:r w:rsidR="00202F25">
        <w:t xml:space="preserve"> gap analysis and provided recommendations to facilitate the </w:t>
      </w:r>
      <w:r w:rsidR="006F3AFD">
        <w:t xml:space="preserve">progress toward advance accreditation. </w:t>
      </w:r>
      <w:r w:rsidR="003836AF">
        <w:t>Planned joint replacements are on the rise nationally and by 2030 it is projected to grow by 189%. Discomforts in joints have a negative impact on the quality of life for adult to older adults.</w:t>
      </w:r>
      <w:r w:rsidR="00074CB9">
        <w:t xml:space="preserve">   </w:t>
      </w:r>
      <w:r w:rsidR="003836AF">
        <w:t xml:space="preserve">This study </w:t>
      </w:r>
      <w:r w:rsidR="004F1247">
        <w:t xml:space="preserve">at St Joseph Mercy Oakland Hospital Total Hip Knee Arthroplasty joint care center program and determine rate of perioperative complications from 30 days to 90 days post-op with data extracted for Michigan Arthroplasty Registry Collaborative Quality Initiative (MARCQI). It looked at which joint was </w:t>
      </w:r>
      <w:r w:rsidR="003F7CAB">
        <w:t>replaced</w:t>
      </w:r>
      <w:r w:rsidR="004F1247">
        <w:t>, inpatient/outpatient, readmission rate, infection rate, return to the operating room</w:t>
      </w:r>
      <w:r w:rsidR="007F49DB">
        <w:t xml:space="preserve">, this method is done by reviewing charts by a MARCQI clinical research nurse </w:t>
      </w:r>
      <w:r w:rsidR="002D65A0">
        <w:t xml:space="preserve">from </w:t>
      </w:r>
      <w:r w:rsidR="007F49DB">
        <w:t xml:space="preserve">joint replacement patients. </w:t>
      </w:r>
      <w:r w:rsidR="00C47BC8">
        <w:t xml:space="preserve">This </w:t>
      </w:r>
      <w:r w:rsidR="00BE36F4">
        <w:t>is</w:t>
      </w:r>
      <w:r w:rsidR="00C47BC8">
        <w:t xml:space="preserve"> beginning phase for the Joint C</w:t>
      </w:r>
      <w:r w:rsidR="007E08B4">
        <w:t xml:space="preserve">ommission </w:t>
      </w:r>
      <w:r w:rsidR="00C47BC8">
        <w:t>accreditation process for the joint care center</w:t>
      </w:r>
      <w:r w:rsidR="00BE36F4">
        <w:t>,</w:t>
      </w:r>
      <w:r w:rsidR="00C47BC8">
        <w:t xml:space="preserve"> in which </w:t>
      </w:r>
      <w:r w:rsidR="007E08B4">
        <w:t xml:space="preserve">the stakeholders are using the gap analysis to guide </w:t>
      </w:r>
      <w:r w:rsidR="00BE36F4">
        <w:t>in pursuing the accreditation.</w:t>
      </w:r>
      <w:r w:rsidR="00F72DC7">
        <w:t xml:space="preserve"> </w:t>
      </w:r>
      <w:r w:rsidR="00B03BD8">
        <w:t xml:space="preserve">Using the Basic Logic Model as the framework will assist in evaluation of the joint care center. </w:t>
      </w:r>
    </w:p>
    <w:p w14:paraId="590B8B4F" w14:textId="54D2B75E" w:rsidR="004F1247" w:rsidRPr="007F309B" w:rsidRDefault="004F1247" w:rsidP="007F309B">
      <w:pPr>
        <w:ind w:firstLine="0"/>
      </w:pPr>
    </w:p>
    <w:p w14:paraId="38497DC7" w14:textId="7A406AE9" w:rsidR="00304BE2" w:rsidRPr="00B6059D" w:rsidRDefault="00074CB9" w:rsidP="00B6059D">
      <w:pPr>
        <w:ind w:firstLine="0"/>
      </w:pPr>
      <w:r>
        <w:t xml:space="preserve">   </w:t>
      </w:r>
      <w:r w:rsidR="00304BE2">
        <w:t>Keywords: total knee arthroplasty, total knee arthroplasty,</w:t>
      </w:r>
      <w:r>
        <w:t xml:space="preserve">   </w:t>
      </w:r>
      <w:r w:rsidR="0090585F">
        <w:t>Joint Commission</w:t>
      </w:r>
      <w:r w:rsidR="00A167C4">
        <w:t>.</w:t>
      </w:r>
      <w:r w:rsidR="008D7A3E">
        <w:t xml:space="preserve"> </w:t>
      </w:r>
    </w:p>
    <w:p w14:paraId="7B247856" w14:textId="059B22BB" w:rsidR="00804C20" w:rsidRDefault="00804C20" w:rsidP="00804C20">
      <w:pPr>
        <w:ind w:firstLine="0"/>
      </w:pPr>
      <w:bookmarkStart w:id="2" w:name="_Hlk53399210"/>
    </w:p>
    <w:p w14:paraId="2B901882" w14:textId="77777777" w:rsidR="00DD4799" w:rsidRDefault="00DD4799" w:rsidP="00804C20">
      <w:pPr>
        <w:ind w:firstLine="0"/>
      </w:pPr>
    </w:p>
    <w:p w14:paraId="73B90EE0" w14:textId="77777777" w:rsidR="00E45D11" w:rsidRDefault="00CA6CB4" w:rsidP="00704057">
      <w:pPr>
        <w:ind w:firstLine="0"/>
        <w:jc w:val="center"/>
        <w:rPr>
          <w:color w:val="auto"/>
        </w:rPr>
      </w:pPr>
      <w:r>
        <w:rPr>
          <w:color w:val="auto"/>
        </w:rPr>
        <w:t xml:space="preserve">A Program Evaluation </w:t>
      </w:r>
      <w:r w:rsidR="0067440A">
        <w:rPr>
          <w:color w:val="auto"/>
        </w:rPr>
        <w:t xml:space="preserve">the </w:t>
      </w:r>
      <w:r>
        <w:rPr>
          <w:color w:val="auto"/>
        </w:rPr>
        <w:t xml:space="preserve">Joint Commission Certification for the </w:t>
      </w:r>
    </w:p>
    <w:p w14:paraId="786D29B5" w14:textId="4E4EFBCB" w:rsidR="00C21105" w:rsidRDefault="00CA6CB4" w:rsidP="00704057">
      <w:pPr>
        <w:ind w:firstLine="0"/>
        <w:jc w:val="center"/>
        <w:rPr>
          <w:color w:val="auto"/>
        </w:rPr>
      </w:pPr>
      <w:r>
        <w:rPr>
          <w:color w:val="auto"/>
        </w:rPr>
        <w:t>Total Hip and Total Knee</w:t>
      </w:r>
      <w:r w:rsidR="00E45D11">
        <w:rPr>
          <w:color w:val="auto"/>
        </w:rPr>
        <w:t xml:space="preserve"> </w:t>
      </w:r>
      <w:r w:rsidR="0068079E">
        <w:rPr>
          <w:color w:val="auto"/>
        </w:rPr>
        <w:t>Program</w:t>
      </w:r>
    </w:p>
    <w:p w14:paraId="73962F47" w14:textId="546CD639" w:rsidR="00B03BD8" w:rsidRPr="00194B04" w:rsidRDefault="00B03BD8" w:rsidP="00E72402">
      <w:pPr>
        <w:ind w:firstLine="0"/>
        <w:rPr>
          <w:color w:val="auto"/>
        </w:rPr>
      </w:pPr>
      <w:r>
        <w:rPr>
          <w:color w:val="auto"/>
        </w:rPr>
        <w:tab/>
      </w:r>
      <w:r>
        <w:rPr>
          <w:color w:val="auto"/>
        </w:rPr>
        <w:tab/>
      </w:r>
      <w:r>
        <w:rPr>
          <w:color w:val="auto"/>
        </w:rPr>
        <w:tab/>
      </w:r>
      <w:r>
        <w:rPr>
          <w:color w:val="auto"/>
        </w:rPr>
        <w:tab/>
      </w:r>
      <w:r w:rsidR="00074CB9">
        <w:rPr>
          <w:color w:val="auto"/>
        </w:rPr>
        <w:t xml:space="preserve">            </w:t>
      </w:r>
      <w:r w:rsidR="00F8313C">
        <w:rPr>
          <w:color w:val="auto"/>
        </w:rPr>
        <w:t xml:space="preserve"> </w:t>
      </w:r>
      <w:r>
        <w:rPr>
          <w:color w:val="auto"/>
        </w:rPr>
        <w:t>Introduction</w:t>
      </w:r>
    </w:p>
    <w:p w14:paraId="705A35A5" w14:textId="1C070DEC" w:rsidR="497F4F59" w:rsidRDefault="00704057" w:rsidP="00704057">
      <w:pPr>
        <w:ind w:firstLine="0"/>
        <w:rPr>
          <w:rFonts w:ascii="Times New Roman" w:eastAsia="Times New Roman" w:hAnsi="Times New Roman" w:cs="Times New Roman"/>
          <w:color w:val="000000" w:themeColor="text2"/>
        </w:rPr>
      </w:pPr>
      <w:r>
        <w:tab/>
      </w:r>
      <w:r w:rsidR="497F4F59">
        <w:t xml:space="preserve">Joint replacements </w:t>
      </w:r>
      <w:r w:rsidR="61EA79A2">
        <w:t>are</w:t>
      </w:r>
      <w:r w:rsidR="497F4F59">
        <w:t xml:space="preserve"> a common </w:t>
      </w:r>
      <w:r w:rsidR="10C251DB">
        <w:t>procedure</w:t>
      </w:r>
      <w:r w:rsidR="497F4F59">
        <w:t xml:space="preserve"> in the </w:t>
      </w:r>
      <w:r w:rsidR="5E2EAF51">
        <w:t xml:space="preserve">older adult population </w:t>
      </w:r>
      <w:r w:rsidR="405E749B">
        <w:t xml:space="preserve">that </w:t>
      </w:r>
      <w:r w:rsidR="7CB36D51">
        <w:t>is related to arthritic changes in the knee and hip joints.</w:t>
      </w:r>
      <w:r w:rsidR="00074CB9">
        <w:t xml:space="preserve">   </w:t>
      </w:r>
      <w:r w:rsidR="52A21F95">
        <w:t>Osteoarthritis</w:t>
      </w:r>
      <w:r w:rsidR="00B93A1A">
        <w:t>, high Body Mass Index(BMI), family history, previous injuries, smoking, malalignment,</w:t>
      </w:r>
      <w:r w:rsidR="00074CB9">
        <w:t xml:space="preserve">   </w:t>
      </w:r>
      <w:r w:rsidR="52A21F95">
        <w:t xml:space="preserve">and other risk </w:t>
      </w:r>
      <w:r w:rsidR="123AB1B3">
        <w:t>factors</w:t>
      </w:r>
      <w:r w:rsidR="52A21F95">
        <w:t xml:space="preserve"> </w:t>
      </w:r>
      <w:r w:rsidR="1173AB96">
        <w:t>limit physical activities</w:t>
      </w:r>
      <w:r w:rsidR="31E0248D">
        <w:t xml:space="preserve"> that may lead to poor quality of life outcomes.</w:t>
      </w:r>
      <w:r w:rsidR="00074CB9">
        <w:t xml:space="preserve">   </w:t>
      </w:r>
      <w:r w:rsidR="2D2893E5">
        <w:t>Joint replacement programs have been developed in hospitals to meet the need</w:t>
      </w:r>
      <w:r w:rsidR="00CA6CB4">
        <w:t>s</w:t>
      </w:r>
      <w:r w:rsidR="2D2893E5">
        <w:t xml:space="preserve"> </w:t>
      </w:r>
      <w:r w:rsidR="24DAAF8B">
        <w:t xml:space="preserve">of </w:t>
      </w:r>
      <w:r w:rsidR="24592E6C">
        <w:t>the older</w:t>
      </w:r>
      <w:r w:rsidR="2D2893E5">
        <w:t xml:space="preserve"> adult</w:t>
      </w:r>
      <w:r w:rsidR="0D09E25A">
        <w:t xml:space="preserve"> population that will </w:t>
      </w:r>
      <w:r w:rsidR="00CA6CB4">
        <w:t xml:space="preserve">add </w:t>
      </w:r>
      <w:r w:rsidR="0D09E25A">
        <w:t xml:space="preserve">provide a </w:t>
      </w:r>
      <w:r w:rsidR="69383801">
        <w:t>structured</w:t>
      </w:r>
      <w:r w:rsidR="11BB3B6A">
        <w:t xml:space="preserve"> service designed to be </w:t>
      </w:r>
      <w:r w:rsidR="708F627B">
        <w:t xml:space="preserve">efficient for joint </w:t>
      </w:r>
      <w:r w:rsidR="4647BD86">
        <w:t xml:space="preserve">care </w:t>
      </w:r>
      <w:r w:rsidR="708F627B">
        <w:t>(</w:t>
      </w:r>
      <w:sdt>
        <w:sdtPr>
          <w:alias w:val="Citation"/>
          <w:tag w:val="{&quot;referencesIds&quot;:[&quot;doc:5f5eb0f3e4b069c0efe758db&quot;],&quot;referencesOptions&quot;:{&quot;doc:5f5eb0f3e4b069c0efe758db&quot;:{&quot;author&quot;:true,&quot;year&quot;:true,&quot;pageReplace&quot;:&quot;&quot;,&quot;prefix&quot;:&quot;&quot;,&quot;suffix&quot;:&quot;&quot;}},&quot;hasBrokenReferences&quot;:false,&quot;hasManualEdits&quot;:false,&quot;citationType&quot;:&quot;inline&quot;}"/>
          <w:id w:val="1365898807"/>
          <w:placeholder>
            <w:docPart w:val="DefaultPlaceholder_1081868574"/>
          </w:placeholder>
        </w:sdtPr>
        <w:sdtEndPr/>
        <w:sdtContent>
          <w:r w:rsidR="6AB81E83" w:rsidRPr="0723B3EB">
            <w:rPr>
              <w:rFonts w:ascii="Times New Roman" w:eastAsia="Times New Roman" w:hAnsi="Times New Roman" w:cs="Times New Roman"/>
              <w:color w:val="000000" w:themeColor="text2"/>
            </w:rPr>
            <w:t>(Mori et al., 2012)</w:t>
          </w:r>
        </w:sdtContent>
      </w:sdt>
      <w:r w:rsidR="496AD9F0">
        <w:t>.</w:t>
      </w:r>
      <w:r w:rsidR="2C42DA58">
        <w:t xml:space="preserve"> The main purpose of having joint replacement surgery is to </w:t>
      </w:r>
      <w:r w:rsidR="549D563D">
        <w:t xml:space="preserve">restore the function of the joint and to decrease </w:t>
      </w:r>
      <w:r w:rsidR="039A2CCE">
        <w:t>pain</w:t>
      </w:r>
      <w:r w:rsidR="70560052">
        <w:t xml:space="preserve"> for the patients</w:t>
      </w:r>
      <w:r w:rsidR="039A2CCE">
        <w:t xml:space="preserve"> (</w:t>
      </w:r>
      <w:sdt>
        <w:sdtPr>
          <w:alias w:val="Citation"/>
          <w:tag w:val="{&quot;referencesIds&quot;:[&quot;doc:5f5f9fb8e4b0b6db3ba4be29&quot;],&quot;referencesOptions&quot;:{&quot;doc:5f5f9fb8e4b0b6db3ba4be29&quot;:{&quot;author&quot;:true,&quot;year&quot;:true,&quot;pageReplace&quot;:&quot;&quot;,&quot;prefix&quot;:&quot;&quot;,&quot;suffix&quot;:&quot;&quot;}},&quot;hasBrokenReferences&quot;:false,&quot;hasManualEdits&quot;:false,&quot;citationType&quot;:&quot;inline&quot;}"/>
          <w:id w:val="1049126280"/>
          <w:placeholder>
            <w:docPart w:val="DefaultPlaceholder_1081868574"/>
          </w:placeholder>
        </w:sdtPr>
        <w:sdtEndPr/>
        <w:sdtContent>
          <w:r w:rsidR="468F0DE8" w:rsidRPr="0723B3EB">
            <w:rPr>
              <w:rFonts w:ascii="Times New Roman" w:eastAsia="Times New Roman" w:hAnsi="Times New Roman" w:cs="Times New Roman"/>
              <w:color w:val="000000" w:themeColor="text2"/>
            </w:rPr>
            <w:t>Strickland et al., 2018)</w:t>
          </w:r>
          <w:r w:rsidR="00CA6CB4">
            <w:rPr>
              <w:rFonts w:ascii="Times New Roman" w:eastAsia="Times New Roman" w:hAnsi="Times New Roman" w:cs="Times New Roman"/>
              <w:color w:val="000000" w:themeColor="text2"/>
            </w:rPr>
            <w:t>.</w:t>
          </w:r>
        </w:sdtContent>
      </w:sdt>
    </w:p>
    <w:p w14:paraId="04690F42" w14:textId="00AEA690" w:rsidR="3380DCB8" w:rsidRDefault="3380DCB8" w:rsidP="00E72402">
      <w:pPr>
        <w:rPr>
          <w:rFonts w:ascii="Times New Roman" w:eastAsia="Times New Roman" w:hAnsi="Times New Roman" w:cs="Times New Roman"/>
          <w:color w:val="000000" w:themeColor="text2"/>
        </w:rPr>
      </w:pPr>
      <w:r w:rsidRPr="0723B3EB">
        <w:rPr>
          <w:rFonts w:ascii="Times New Roman" w:eastAsia="Times New Roman" w:hAnsi="Times New Roman" w:cs="Times New Roman"/>
          <w:color w:val="000000" w:themeColor="text2"/>
        </w:rPr>
        <w:t>Osteoarthritis is a degen</w:t>
      </w:r>
      <w:r w:rsidR="5183B023" w:rsidRPr="0723B3EB">
        <w:rPr>
          <w:rFonts w:ascii="Times New Roman" w:eastAsia="Times New Roman" w:hAnsi="Times New Roman" w:cs="Times New Roman"/>
          <w:color w:val="000000" w:themeColor="text2"/>
        </w:rPr>
        <w:t xml:space="preserve">erative </w:t>
      </w:r>
      <w:r w:rsidRPr="0723B3EB">
        <w:rPr>
          <w:rFonts w:ascii="Times New Roman" w:eastAsia="Times New Roman" w:hAnsi="Times New Roman" w:cs="Times New Roman"/>
          <w:color w:val="000000" w:themeColor="text2"/>
        </w:rPr>
        <w:t xml:space="preserve">disease that contributes to </w:t>
      </w:r>
      <w:r w:rsidR="00194B04">
        <w:rPr>
          <w:rFonts w:ascii="Times New Roman" w:eastAsia="Times New Roman" w:hAnsi="Times New Roman" w:cs="Times New Roman"/>
          <w:color w:val="000000" w:themeColor="text2"/>
        </w:rPr>
        <w:t xml:space="preserve">the </w:t>
      </w:r>
      <w:r w:rsidR="6ACB2CFC" w:rsidRPr="0723B3EB">
        <w:rPr>
          <w:rFonts w:ascii="Times New Roman" w:eastAsia="Times New Roman" w:hAnsi="Times New Roman" w:cs="Times New Roman"/>
          <w:color w:val="000000" w:themeColor="text2"/>
        </w:rPr>
        <w:t>disability</w:t>
      </w:r>
      <w:r w:rsidRPr="0723B3EB">
        <w:rPr>
          <w:rFonts w:ascii="Times New Roman" w:eastAsia="Times New Roman" w:hAnsi="Times New Roman" w:cs="Times New Roman"/>
          <w:color w:val="000000" w:themeColor="text2"/>
        </w:rPr>
        <w:t xml:space="preserve"> </w:t>
      </w:r>
      <w:r w:rsidR="306C1A0E" w:rsidRPr="0723B3EB">
        <w:rPr>
          <w:rFonts w:ascii="Times New Roman" w:eastAsia="Times New Roman" w:hAnsi="Times New Roman" w:cs="Times New Roman"/>
          <w:color w:val="000000" w:themeColor="text2"/>
        </w:rPr>
        <w:t xml:space="preserve">with loss of function, pain, and swelling in various joints in the body </w:t>
      </w:r>
      <w:r w:rsidR="1DC92499" w:rsidRPr="0723B3EB">
        <w:rPr>
          <w:rFonts w:ascii="Times New Roman" w:eastAsia="Times New Roman" w:hAnsi="Times New Roman" w:cs="Times New Roman"/>
          <w:color w:val="000000" w:themeColor="text2"/>
        </w:rPr>
        <w:t xml:space="preserve">in patients worldwide </w:t>
      </w:r>
      <w:r w:rsidR="29AF0B4A" w:rsidRPr="0723B3EB">
        <w:rPr>
          <w:rFonts w:ascii="Times New Roman" w:eastAsia="Times New Roman" w:hAnsi="Times New Roman" w:cs="Times New Roman"/>
          <w:color w:val="000000" w:themeColor="text2"/>
        </w:rPr>
        <w:t>(Samuel &amp; Kanimozhi</w:t>
      </w:r>
      <w:r w:rsidR="00CA6CB4">
        <w:rPr>
          <w:rFonts w:ascii="Times New Roman" w:eastAsia="Times New Roman" w:hAnsi="Times New Roman" w:cs="Times New Roman"/>
          <w:color w:val="000000" w:themeColor="text2"/>
        </w:rPr>
        <w:t>,</w:t>
      </w:r>
      <w:r w:rsidR="29AF0B4A" w:rsidRPr="0723B3EB">
        <w:rPr>
          <w:rFonts w:ascii="Times New Roman" w:eastAsia="Times New Roman" w:hAnsi="Times New Roman" w:cs="Times New Roman"/>
          <w:color w:val="000000" w:themeColor="text2"/>
        </w:rPr>
        <w:t xml:space="preserve"> (2019). </w:t>
      </w:r>
      <w:r w:rsidR="1615E915" w:rsidRPr="0723B3EB">
        <w:rPr>
          <w:rFonts w:ascii="Times New Roman" w:eastAsia="Times New Roman" w:hAnsi="Times New Roman" w:cs="Times New Roman"/>
          <w:color w:val="000000" w:themeColor="text2"/>
        </w:rPr>
        <w:t>Patient</w:t>
      </w:r>
      <w:r w:rsidR="00CA6CB4">
        <w:rPr>
          <w:rFonts w:ascii="Times New Roman" w:eastAsia="Times New Roman" w:hAnsi="Times New Roman" w:cs="Times New Roman"/>
          <w:color w:val="000000" w:themeColor="text2"/>
        </w:rPr>
        <w:t>s</w:t>
      </w:r>
      <w:r w:rsidR="1615E915" w:rsidRPr="0723B3EB">
        <w:rPr>
          <w:rFonts w:ascii="Times New Roman" w:eastAsia="Times New Roman" w:hAnsi="Times New Roman" w:cs="Times New Roman"/>
          <w:color w:val="000000" w:themeColor="text2"/>
        </w:rPr>
        <w:t xml:space="preserve"> have used many </w:t>
      </w:r>
      <w:r w:rsidR="65DDB0BC" w:rsidRPr="0723B3EB">
        <w:rPr>
          <w:rFonts w:ascii="Times New Roman" w:eastAsia="Times New Roman" w:hAnsi="Times New Roman" w:cs="Times New Roman"/>
          <w:color w:val="000000" w:themeColor="text2"/>
        </w:rPr>
        <w:t>treatments</w:t>
      </w:r>
      <w:r w:rsidR="1615E915" w:rsidRPr="0723B3EB">
        <w:rPr>
          <w:rFonts w:ascii="Times New Roman" w:eastAsia="Times New Roman" w:hAnsi="Times New Roman" w:cs="Times New Roman"/>
          <w:color w:val="000000" w:themeColor="text2"/>
        </w:rPr>
        <w:t xml:space="preserve"> including pain medications</w:t>
      </w:r>
      <w:r w:rsidR="00B93A1A">
        <w:rPr>
          <w:rFonts w:ascii="Times New Roman" w:eastAsia="Times New Roman" w:hAnsi="Times New Roman" w:cs="Times New Roman"/>
          <w:color w:val="000000" w:themeColor="text2"/>
        </w:rPr>
        <w:t>, physical therapy, weight loss, smoking cessation,</w:t>
      </w:r>
      <w:r w:rsidR="1615E915" w:rsidRPr="0723B3EB">
        <w:rPr>
          <w:rFonts w:ascii="Times New Roman" w:eastAsia="Times New Roman" w:hAnsi="Times New Roman" w:cs="Times New Roman"/>
          <w:color w:val="000000" w:themeColor="text2"/>
        </w:rPr>
        <w:t xml:space="preserve"> and </w:t>
      </w:r>
      <w:r w:rsidR="7B50E6C8" w:rsidRPr="0723B3EB">
        <w:rPr>
          <w:rFonts w:ascii="Times New Roman" w:eastAsia="Times New Roman" w:hAnsi="Times New Roman" w:cs="Times New Roman"/>
          <w:color w:val="000000" w:themeColor="text2"/>
        </w:rPr>
        <w:t xml:space="preserve">other alternative </w:t>
      </w:r>
      <w:r w:rsidR="7BFA303F" w:rsidRPr="0723B3EB">
        <w:rPr>
          <w:rFonts w:ascii="Times New Roman" w:eastAsia="Times New Roman" w:hAnsi="Times New Roman" w:cs="Times New Roman"/>
          <w:color w:val="000000" w:themeColor="text2"/>
        </w:rPr>
        <w:t xml:space="preserve">treatment </w:t>
      </w:r>
      <w:r w:rsidR="00C21105" w:rsidRPr="0723B3EB">
        <w:rPr>
          <w:rFonts w:ascii="Times New Roman" w:eastAsia="Times New Roman" w:hAnsi="Times New Roman" w:cs="Times New Roman"/>
          <w:color w:val="000000" w:themeColor="text2"/>
        </w:rPr>
        <w:t>regime</w:t>
      </w:r>
      <w:r w:rsidR="00C21105">
        <w:rPr>
          <w:rFonts w:ascii="Times New Roman" w:eastAsia="Times New Roman" w:hAnsi="Times New Roman" w:cs="Times New Roman"/>
          <w:color w:val="000000" w:themeColor="text2"/>
        </w:rPr>
        <w:t>ns</w:t>
      </w:r>
      <w:r w:rsidR="7BFA303F" w:rsidRPr="0723B3EB">
        <w:rPr>
          <w:rFonts w:ascii="Times New Roman" w:eastAsia="Times New Roman" w:hAnsi="Times New Roman" w:cs="Times New Roman"/>
          <w:color w:val="000000" w:themeColor="text2"/>
        </w:rPr>
        <w:t xml:space="preserve"> to </w:t>
      </w:r>
      <w:r w:rsidR="6715E474" w:rsidRPr="0723B3EB">
        <w:rPr>
          <w:rFonts w:ascii="Times New Roman" w:eastAsia="Times New Roman" w:hAnsi="Times New Roman" w:cs="Times New Roman"/>
          <w:color w:val="000000" w:themeColor="text2"/>
        </w:rPr>
        <w:t>alleviate</w:t>
      </w:r>
      <w:r w:rsidR="7BFA303F" w:rsidRPr="0723B3EB">
        <w:rPr>
          <w:rFonts w:ascii="Times New Roman" w:eastAsia="Times New Roman" w:hAnsi="Times New Roman" w:cs="Times New Roman"/>
          <w:color w:val="000000" w:themeColor="text2"/>
        </w:rPr>
        <w:t xml:space="preserve"> the pain (Booker, Herr &amp; Tripp-Reimer</w:t>
      </w:r>
      <w:r w:rsidR="17205248" w:rsidRPr="0723B3EB">
        <w:rPr>
          <w:rFonts w:ascii="Times New Roman" w:eastAsia="Times New Roman" w:hAnsi="Times New Roman" w:cs="Times New Roman"/>
          <w:color w:val="000000" w:themeColor="text2"/>
        </w:rPr>
        <w:t xml:space="preserve">, 2019). </w:t>
      </w:r>
      <w:r w:rsidR="002D48C1">
        <w:rPr>
          <w:rFonts w:ascii="Times New Roman" w:eastAsia="Times New Roman" w:hAnsi="Times New Roman" w:cs="Times New Roman"/>
          <w:color w:val="000000" w:themeColor="text2"/>
        </w:rPr>
        <w:t>In</w:t>
      </w:r>
      <w:r w:rsidR="0D9B6FD5" w:rsidRPr="0723B3EB">
        <w:rPr>
          <w:rFonts w:ascii="Times New Roman" w:eastAsia="Times New Roman" w:hAnsi="Times New Roman" w:cs="Times New Roman"/>
          <w:color w:val="000000" w:themeColor="text2"/>
        </w:rPr>
        <w:t xml:space="preserve"> America</w:t>
      </w:r>
      <w:r w:rsidR="002D48C1">
        <w:rPr>
          <w:rFonts w:ascii="Times New Roman" w:eastAsia="Times New Roman" w:hAnsi="Times New Roman" w:cs="Times New Roman"/>
          <w:color w:val="000000" w:themeColor="text2"/>
        </w:rPr>
        <w:t>,</w:t>
      </w:r>
      <w:r w:rsidR="0D9B6FD5" w:rsidRPr="0723B3EB">
        <w:rPr>
          <w:rFonts w:ascii="Times New Roman" w:eastAsia="Times New Roman" w:hAnsi="Times New Roman" w:cs="Times New Roman"/>
          <w:color w:val="000000" w:themeColor="text2"/>
        </w:rPr>
        <w:t xml:space="preserve"> over 30 million </w:t>
      </w:r>
      <w:r w:rsidR="002D48C1">
        <w:rPr>
          <w:rFonts w:ascii="Times New Roman" w:eastAsia="Times New Roman" w:hAnsi="Times New Roman" w:cs="Times New Roman"/>
          <w:color w:val="000000" w:themeColor="text2"/>
        </w:rPr>
        <w:t xml:space="preserve">older adults </w:t>
      </w:r>
      <w:r w:rsidR="0D9B6FD5" w:rsidRPr="0723B3EB">
        <w:rPr>
          <w:rFonts w:ascii="Times New Roman" w:eastAsia="Times New Roman" w:hAnsi="Times New Roman" w:cs="Times New Roman"/>
          <w:color w:val="000000" w:themeColor="text2"/>
        </w:rPr>
        <w:t xml:space="preserve">suffer from </w:t>
      </w:r>
      <w:r w:rsidR="2BE6C5A1" w:rsidRPr="0723B3EB">
        <w:rPr>
          <w:rFonts w:ascii="Times New Roman" w:eastAsia="Times New Roman" w:hAnsi="Times New Roman" w:cs="Times New Roman"/>
          <w:color w:val="000000" w:themeColor="text2"/>
        </w:rPr>
        <w:t>osteoarthritis</w:t>
      </w:r>
      <w:r w:rsidR="0D9B6FD5" w:rsidRPr="0723B3EB">
        <w:rPr>
          <w:rFonts w:ascii="Times New Roman" w:eastAsia="Times New Roman" w:hAnsi="Times New Roman" w:cs="Times New Roman"/>
          <w:color w:val="000000" w:themeColor="text2"/>
        </w:rPr>
        <w:t xml:space="preserve"> which is ex</w:t>
      </w:r>
      <w:r w:rsidR="47C3E470" w:rsidRPr="0723B3EB">
        <w:rPr>
          <w:rFonts w:ascii="Times New Roman" w:eastAsia="Times New Roman" w:hAnsi="Times New Roman" w:cs="Times New Roman"/>
          <w:color w:val="000000" w:themeColor="text2"/>
        </w:rPr>
        <w:t xml:space="preserve">pected to rise by 2030 with the aging baby </w:t>
      </w:r>
      <w:r w:rsidR="35DE7AE6" w:rsidRPr="0723B3EB">
        <w:rPr>
          <w:rFonts w:ascii="Times New Roman" w:eastAsia="Times New Roman" w:hAnsi="Times New Roman" w:cs="Times New Roman"/>
          <w:color w:val="000000" w:themeColor="text2"/>
        </w:rPr>
        <w:t>boomers (</w:t>
      </w:r>
      <w:sdt>
        <w:sdtPr>
          <w:alias w:val="Citation"/>
          <w:tag w:val="{&quot;referencesIds&quot;:[&quot;doc:5f5fbe02e4b02f1297bd9300&quot;],&quot;referencesOptions&quot;:{&quot;doc:5f5fbe02e4b02f1297bd9300&quot;:{&quot;author&quot;:true,&quot;year&quot;:true,&quot;pageReplace&quot;:&quot;&quot;,&quot;prefix&quot;:&quot;&quot;,&quot;suffix&quot;:&quot;&quot;}},&quot;hasBrokenReferences&quot;:false,&quot;hasManualEdits&quot;:false,&quot;citationType&quot;:&quot;inline&quot;}"/>
          <w:id w:val="875656024"/>
          <w:placeholder>
            <w:docPart w:val="DefaultPlaceholder_1081868574"/>
          </w:placeholder>
        </w:sdtPr>
        <w:sdtEndPr/>
        <w:sdtContent>
          <w:r w:rsidR="468F0DE8" w:rsidRPr="0723B3EB">
            <w:rPr>
              <w:rFonts w:ascii="Times New Roman" w:eastAsia="Times New Roman" w:hAnsi="Times New Roman" w:cs="Times New Roman"/>
              <w:color w:val="000000" w:themeColor="text2"/>
            </w:rPr>
            <w:t>Ferre et al., 2019)</w:t>
          </w:r>
        </w:sdtContent>
      </w:sdt>
      <w:r w:rsidR="76F48335">
        <w:t>.</w:t>
      </w:r>
    </w:p>
    <w:p w14:paraId="587A0419" w14:textId="1FE4B150" w:rsidR="0723B3EB" w:rsidRDefault="7D38AB1C" w:rsidP="00E72402">
      <w:pPr>
        <w:rPr>
          <w:rFonts w:ascii="Times New Roman" w:eastAsia="Times New Roman" w:hAnsi="Times New Roman" w:cs="Times New Roman"/>
        </w:rPr>
      </w:pPr>
      <w:r>
        <w:t>St</w:t>
      </w:r>
      <w:r w:rsidR="0042648F">
        <w:t>.</w:t>
      </w:r>
      <w:r>
        <w:t xml:space="preserve"> Jos</w:t>
      </w:r>
      <w:r w:rsidR="5AF256D7">
        <w:t>e</w:t>
      </w:r>
      <w:r>
        <w:t>ph Mercy Oakland Hospital</w:t>
      </w:r>
      <w:r w:rsidR="044EB247">
        <w:t xml:space="preserve"> (SJMO)</w:t>
      </w:r>
      <w:r>
        <w:t xml:space="preserve"> located in the center of Oakland County Mic</w:t>
      </w:r>
      <w:r w:rsidR="046A8D42">
        <w:t xml:space="preserve">higan, </w:t>
      </w:r>
      <w:r w:rsidR="15DB4B76">
        <w:t xml:space="preserve">is </w:t>
      </w:r>
      <w:r w:rsidR="19A622F6">
        <w:t xml:space="preserve">recognized nationally as </w:t>
      </w:r>
      <w:r w:rsidR="00CA6CB4">
        <w:t xml:space="preserve">a </w:t>
      </w:r>
      <w:r w:rsidR="0E2A20F5">
        <w:t>teaching</w:t>
      </w:r>
      <w:r w:rsidR="19A622F6">
        <w:t xml:space="preserve"> hospital</w:t>
      </w:r>
      <w:r w:rsidR="002D48C1">
        <w:t xml:space="preserve"> and is #17 in Michigan and #11 in the Detroit metro area</w:t>
      </w:r>
      <w:r w:rsidR="19A622F6">
        <w:t xml:space="preserve">. </w:t>
      </w:r>
      <w:r w:rsidR="6D26EF6A">
        <w:t>S</w:t>
      </w:r>
      <w:r w:rsidR="34366514">
        <w:t xml:space="preserve">JMO </w:t>
      </w:r>
      <w:r w:rsidR="6D26EF6A">
        <w:t xml:space="preserve">is ranked </w:t>
      </w:r>
      <w:r w:rsidR="002D48C1">
        <w:t>5/5 high performing</w:t>
      </w:r>
      <w:r w:rsidR="00561B05">
        <w:t xml:space="preserve"> </w:t>
      </w:r>
      <w:r w:rsidR="6D26EF6A">
        <w:t xml:space="preserve">among </w:t>
      </w:r>
      <w:r w:rsidR="73B395CD">
        <w:t>hospitals</w:t>
      </w:r>
      <w:r w:rsidR="6D26EF6A">
        <w:t xml:space="preserve"> </w:t>
      </w:r>
      <w:r w:rsidR="6073C3A7">
        <w:t xml:space="preserve">that do </w:t>
      </w:r>
      <w:r w:rsidR="002D48C1">
        <w:t xml:space="preserve">knee </w:t>
      </w:r>
      <w:r w:rsidR="6073C3A7">
        <w:t xml:space="preserve">replacements </w:t>
      </w:r>
      <w:r w:rsidR="1D8BF257">
        <w:t>in</w:t>
      </w:r>
      <w:r w:rsidR="53E05D9C">
        <w:t xml:space="preserve"> collabora</w:t>
      </w:r>
      <w:r w:rsidR="0728691A">
        <w:t xml:space="preserve">tion with the Orthopedic </w:t>
      </w:r>
      <w:r w:rsidR="664CA570">
        <w:t>Specialist</w:t>
      </w:r>
      <w:r w:rsidR="0728691A">
        <w:t xml:space="preserve"> of Oakland County (OSOC) </w:t>
      </w:r>
      <w:r w:rsidR="73D70E59">
        <w:t xml:space="preserve">and the joint care unit. </w:t>
      </w:r>
      <w:r w:rsidR="7C90F379">
        <w:t xml:space="preserve">This aligns with care settings </w:t>
      </w:r>
      <w:r w:rsidR="326D7948">
        <w:t xml:space="preserve">that are </w:t>
      </w:r>
      <w:r w:rsidR="7C90F379">
        <w:t xml:space="preserve">in the hospital, critical </w:t>
      </w:r>
      <w:r w:rsidR="42B5381B">
        <w:t>care hospitals</w:t>
      </w:r>
      <w:r w:rsidR="00194B04">
        <w:t>,</w:t>
      </w:r>
      <w:r w:rsidR="42B5381B">
        <w:t xml:space="preserve"> and ambulatory centers that provide core </w:t>
      </w:r>
      <w:r w:rsidR="64433328">
        <w:t>standards</w:t>
      </w:r>
      <w:r w:rsidR="42B5381B">
        <w:t xml:space="preserve"> for this specific </w:t>
      </w:r>
      <w:r w:rsidR="46F46111">
        <w:t>population</w:t>
      </w:r>
      <w:r w:rsidR="0D73D846">
        <w:t xml:space="preserve">. </w:t>
      </w:r>
      <w:r w:rsidR="1EEC8782">
        <w:t xml:space="preserve">The Michigan Arthroplasty </w:t>
      </w:r>
      <w:r w:rsidR="1EEC8782" w:rsidRPr="780FF4BC">
        <w:rPr>
          <w:rFonts w:ascii="Times New Roman" w:eastAsia="Times New Roman" w:hAnsi="Times New Roman" w:cs="Times New Roman"/>
        </w:rPr>
        <w:t>Registry Collaborative Quality Initiative (MARCQI)</w:t>
      </w:r>
      <w:r w:rsidR="24BA9DFE" w:rsidRPr="780FF4BC">
        <w:rPr>
          <w:rFonts w:ascii="Times New Roman" w:eastAsia="Times New Roman" w:hAnsi="Times New Roman" w:cs="Times New Roman"/>
        </w:rPr>
        <w:t xml:space="preserve"> is a quality improvement </w:t>
      </w:r>
      <w:r w:rsidR="00561B05">
        <w:rPr>
          <w:rFonts w:ascii="Times New Roman" w:eastAsia="Times New Roman" w:hAnsi="Times New Roman" w:cs="Times New Roman"/>
        </w:rPr>
        <w:t xml:space="preserve">group </w:t>
      </w:r>
      <w:r w:rsidR="37AF1C0A" w:rsidRPr="780FF4BC">
        <w:rPr>
          <w:rFonts w:ascii="Times New Roman" w:eastAsia="Times New Roman" w:hAnsi="Times New Roman" w:cs="Times New Roman"/>
        </w:rPr>
        <w:t>that collaborate</w:t>
      </w:r>
      <w:r w:rsidR="00CA6CB4">
        <w:rPr>
          <w:rFonts w:ascii="Times New Roman" w:eastAsia="Times New Roman" w:hAnsi="Times New Roman" w:cs="Times New Roman"/>
        </w:rPr>
        <w:t>s</w:t>
      </w:r>
      <w:r w:rsidR="37AF1C0A" w:rsidRPr="780FF4BC">
        <w:rPr>
          <w:rFonts w:ascii="Times New Roman" w:eastAsia="Times New Roman" w:hAnsi="Times New Roman" w:cs="Times New Roman"/>
        </w:rPr>
        <w:t xml:space="preserve"> with </w:t>
      </w:r>
      <w:r w:rsidR="00561B05">
        <w:rPr>
          <w:rFonts w:ascii="Times New Roman" w:eastAsia="Times New Roman" w:hAnsi="Times New Roman" w:cs="Times New Roman"/>
        </w:rPr>
        <w:t>orthopedic surgeons</w:t>
      </w:r>
      <w:r w:rsidR="37AF1C0A" w:rsidRPr="780FF4BC">
        <w:rPr>
          <w:rFonts w:ascii="Times New Roman" w:eastAsia="Times New Roman" w:hAnsi="Times New Roman" w:cs="Times New Roman"/>
        </w:rPr>
        <w:t xml:space="preserve"> </w:t>
      </w:r>
      <w:r w:rsidR="710F2BA3" w:rsidRPr="780FF4BC">
        <w:rPr>
          <w:rFonts w:ascii="Times New Roman" w:eastAsia="Times New Roman" w:hAnsi="Times New Roman" w:cs="Times New Roman"/>
        </w:rPr>
        <w:t>and</w:t>
      </w:r>
      <w:r w:rsidR="37AF1C0A" w:rsidRPr="780FF4BC">
        <w:rPr>
          <w:rFonts w:ascii="Times New Roman" w:eastAsia="Times New Roman" w:hAnsi="Times New Roman" w:cs="Times New Roman"/>
        </w:rPr>
        <w:t xml:space="preserve"> hospitals to ensure </w:t>
      </w:r>
      <w:r w:rsidR="659DAFF1" w:rsidRPr="780FF4BC">
        <w:rPr>
          <w:rFonts w:ascii="Times New Roman" w:eastAsia="Times New Roman" w:hAnsi="Times New Roman" w:cs="Times New Roman"/>
        </w:rPr>
        <w:t>safety</w:t>
      </w:r>
      <w:r w:rsidR="37AF1C0A" w:rsidRPr="780FF4BC">
        <w:rPr>
          <w:rFonts w:ascii="Times New Roman" w:eastAsia="Times New Roman" w:hAnsi="Times New Roman" w:cs="Times New Roman"/>
        </w:rPr>
        <w:t xml:space="preserve"> for pa</w:t>
      </w:r>
      <w:r w:rsidR="0180D35B" w:rsidRPr="780FF4BC">
        <w:rPr>
          <w:rFonts w:ascii="Times New Roman" w:eastAsia="Times New Roman" w:hAnsi="Times New Roman" w:cs="Times New Roman"/>
        </w:rPr>
        <w:t xml:space="preserve">tients </w:t>
      </w:r>
      <w:r w:rsidR="54F1B765" w:rsidRPr="780FF4BC">
        <w:rPr>
          <w:rFonts w:ascii="Times New Roman" w:eastAsia="Times New Roman" w:hAnsi="Times New Roman" w:cs="Times New Roman"/>
        </w:rPr>
        <w:t xml:space="preserve">(Hughes, Cornish &amp; Hallstrom, 2020). </w:t>
      </w:r>
      <w:r w:rsidR="00561B05">
        <w:rPr>
          <w:rFonts w:ascii="Times New Roman" w:eastAsia="Times New Roman" w:hAnsi="Times New Roman" w:cs="Times New Roman"/>
        </w:rPr>
        <w:t>This consortium addresses the varying patient outcomes that can be improved with safety issues, reduction in complications</w:t>
      </w:r>
      <w:r w:rsidR="00194B04">
        <w:rPr>
          <w:rFonts w:ascii="Times New Roman" w:eastAsia="Times New Roman" w:hAnsi="Times New Roman" w:cs="Times New Roman"/>
        </w:rPr>
        <w:t>,</w:t>
      </w:r>
      <w:r w:rsidR="00561B05">
        <w:rPr>
          <w:rFonts w:ascii="Times New Roman" w:eastAsia="Times New Roman" w:hAnsi="Times New Roman" w:cs="Times New Roman"/>
        </w:rPr>
        <w:t xml:space="preserve"> and cost in Michigan (Hughes, Cornish &amp; Hallstrom, 2020). This </w:t>
      </w:r>
      <w:r w:rsidR="00194B04">
        <w:rPr>
          <w:rFonts w:ascii="Times New Roman" w:eastAsia="Times New Roman" w:hAnsi="Times New Roman" w:cs="Times New Roman"/>
        </w:rPr>
        <w:t>can</w:t>
      </w:r>
      <w:r w:rsidR="00561B05">
        <w:rPr>
          <w:rFonts w:ascii="Times New Roman" w:eastAsia="Times New Roman" w:hAnsi="Times New Roman" w:cs="Times New Roman"/>
        </w:rPr>
        <w:t xml:space="preserve"> help S</w:t>
      </w:r>
      <w:r w:rsidR="00A22BEA">
        <w:rPr>
          <w:rFonts w:ascii="Times New Roman" w:eastAsia="Times New Roman" w:hAnsi="Times New Roman" w:cs="Times New Roman"/>
        </w:rPr>
        <w:t>JMO</w:t>
      </w:r>
      <w:r w:rsidR="00561B05">
        <w:rPr>
          <w:rFonts w:ascii="Times New Roman" w:eastAsia="Times New Roman" w:hAnsi="Times New Roman" w:cs="Times New Roman"/>
        </w:rPr>
        <w:t xml:space="preserve"> hospital improve and rank high with other joint replacement programs in Michigan. </w:t>
      </w:r>
    </w:p>
    <w:p w14:paraId="684655E7" w14:textId="2E5C49E2" w:rsidR="11AF6746" w:rsidRDefault="00074CB9" w:rsidP="780FF4BC">
      <w:pPr>
        <w:ind w:left="2160" w:firstLine="0"/>
        <w:jc w:val="both"/>
        <w:rPr>
          <w:rFonts w:ascii="Times New Roman" w:eastAsia="Times New Roman" w:hAnsi="Times New Roman" w:cs="Times New Roman"/>
        </w:rPr>
      </w:pPr>
      <w:r>
        <w:rPr>
          <w:rFonts w:ascii="Times New Roman" w:eastAsia="Times New Roman" w:hAnsi="Times New Roman" w:cs="Times New Roman"/>
        </w:rPr>
        <w:t xml:space="preserve">                            </w:t>
      </w:r>
      <w:r w:rsidR="6C6CC00F" w:rsidRPr="780FF4BC">
        <w:rPr>
          <w:rFonts w:ascii="Times New Roman" w:eastAsia="Times New Roman" w:hAnsi="Times New Roman" w:cs="Times New Roman"/>
        </w:rPr>
        <w:t xml:space="preserve"> </w:t>
      </w:r>
      <w:r w:rsidR="11AF6746" w:rsidRPr="780FF4BC">
        <w:rPr>
          <w:rFonts w:ascii="Times New Roman" w:eastAsia="Times New Roman" w:hAnsi="Times New Roman" w:cs="Times New Roman"/>
        </w:rPr>
        <w:t>Background</w:t>
      </w:r>
      <w:r w:rsidR="00CA6CB4">
        <w:rPr>
          <w:rFonts w:ascii="Times New Roman" w:eastAsia="Times New Roman" w:hAnsi="Times New Roman" w:cs="Times New Roman"/>
        </w:rPr>
        <w:t xml:space="preserve"> </w:t>
      </w:r>
    </w:p>
    <w:p w14:paraId="0F8A5D74" w14:textId="62F4A43D" w:rsidR="00DC29AB" w:rsidRDefault="44756E15" w:rsidP="00E72402">
      <w:pPr>
        <w:rPr>
          <w:rFonts w:ascii="Times New Roman" w:eastAsia="Times New Roman" w:hAnsi="Times New Roman" w:cs="Times New Roman"/>
        </w:rPr>
      </w:pPr>
      <w:r w:rsidRPr="0723B3EB">
        <w:rPr>
          <w:rFonts w:ascii="Times New Roman" w:eastAsia="Times New Roman" w:hAnsi="Times New Roman" w:cs="Times New Roman"/>
        </w:rPr>
        <w:t>Osteoarthritis has</w:t>
      </w:r>
      <w:r w:rsidR="33FA8C0F" w:rsidRPr="0723B3EB">
        <w:rPr>
          <w:rFonts w:ascii="Times New Roman" w:eastAsia="Times New Roman" w:hAnsi="Times New Roman" w:cs="Times New Roman"/>
        </w:rPr>
        <w:t xml:space="preserve"> major effects on </w:t>
      </w:r>
      <w:r w:rsidR="00C21105">
        <w:rPr>
          <w:rFonts w:ascii="Times New Roman" w:eastAsia="Times New Roman" w:hAnsi="Times New Roman" w:cs="Times New Roman"/>
        </w:rPr>
        <w:t>either i</w:t>
      </w:r>
      <w:r w:rsidR="33FA8C0F" w:rsidRPr="0723B3EB">
        <w:rPr>
          <w:rFonts w:ascii="Times New Roman" w:eastAsia="Times New Roman" w:hAnsi="Times New Roman" w:cs="Times New Roman"/>
        </w:rPr>
        <w:t xml:space="preserve">ts </w:t>
      </w:r>
      <w:r w:rsidR="13A28977" w:rsidRPr="0723B3EB">
        <w:rPr>
          <w:rFonts w:ascii="Times New Roman" w:eastAsia="Times New Roman" w:hAnsi="Times New Roman" w:cs="Times New Roman"/>
        </w:rPr>
        <w:t>sufferers</w:t>
      </w:r>
      <w:r w:rsidR="33FA8C0F" w:rsidRPr="0723B3EB">
        <w:rPr>
          <w:rFonts w:ascii="Times New Roman" w:eastAsia="Times New Roman" w:hAnsi="Times New Roman" w:cs="Times New Roman"/>
        </w:rPr>
        <w:t xml:space="preserve"> </w:t>
      </w:r>
      <w:r w:rsidR="00561B05">
        <w:rPr>
          <w:rFonts w:ascii="Times New Roman" w:eastAsia="Times New Roman" w:hAnsi="Times New Roman" w:cs="Times New Roman"/>
        </w:rPr>
        <w:t>or</w:t>
      </w:r>
      <w:r w:rsidR="33FA8C0F" w:rsidRPr="0723B3EB">
        <w:rPr>
          <w:rFonts w:ascii="Times New Roman" w:eastAsia="Times New Roman" w:hAnsi="Times New Roman" w:cs="Times New Roman"/>
        </w:rPr>
        <w:t xml:space="preserve"> their quality of life</w:t>
      </w:r>
      <w:r w:rsidR="00C21105">
        <w:rPr>
          <w:rFonts w:ascii="Times New Roman" w:eastAsia="Times New Roman" w:hAnsi="Times New Roman" w:cs="Times New Roman"/>
        </w:rPr>
        <w:t>.</w:t>
      </w:r>
      <w:r w:rsidR="00561B05">
        <w:rPr>
          <w:rFonts w:ascii="Times New Roman" w:eastAsia="Times New Roman" w:hAnsi="Times New Roman" w:cs="Times New Roman"/>
        </w:rPr>
        <w:t xml:space="preserve"> Some examples</w:t>
      </w:r>
      <w:r w:rsidR="002F3A1A">
        <w:rPr>
          <w:rFonts w:ascii="Times New Roman" w:eastAsia="Times New Roman" w:hAnsi="Times New Roman" w:cs="Times New Roman"/>
        </w:rPr>
        <w:t xml:space="preserve"> of these effects include</w:t>
      </w:r>
      <w:r w:rsidR="661D47E2" w:rsidRPr="0723B3EB">
        <w:rPr>
          <w:rFonts w:ascii="Times New Roman" w:eastAsia="Times New Roman" w:hAnsi="Times New Roman" w:cs="Times New Roman"/>
        </w:rPr>
        <w:t xml:space="preserve"> </w:t>
      </w:r>
      <w:r w:rsidR="4FE5B657" w:rsidRPr="0723B3EB">
        <w:rPr>
          <w:rFonts w:ascii="Times New Roman" w:eastAsia="Times New Roman" w:hAnsi="Times New Roman" w:cs="Times New Roman"/>
        </w:rPr>
        <w:t>decrease</w:t>
      </w:r>
      <w:r w:rsidR="00194B04">
        <w:rPr>
          <w:rFonts w:ascii="Times New Roman" w:eastAsia="Times New Roman" w:hAnsi="Times New Roman" w:cs="Times New Roman"/>
        </w:rPr>
        <w:t>d</w:t>
      </w:r>
      <w:r w:rsidR="661D47E2" w:rsidRPr="0723B3EB">
        <w:rPr>
          <w:rFonts w:ascii="Times New Roman" w:eastAsia="Times New Roman" w:hAnsi="Times New Roman" w:cs="Times New Roman"/>
        </w:rPr>
        <w:t xml:space="preserve"> mobility and </w:t>
      </w:r>
      <w:r w:rsidR="3125A0E8" w:rsidRPr="0723B3EB">
        <w:rPr>
          <w:rFonts w:ascii="Times New Roman" w:eastAsia="Times New Roman" w:hAnsi="Times New Roman" w:cs="Times New Roman"/>
        </w:rPr>
        <w:t xml:space="preserve">limits </w:t>
      </w:r>
      <w:r w:rsidR="661D47E2" w:rsidRPr="0723B3EB">
        <w:rPr>
          <w:rFonts w:ascii="Times New Roman" w:eastAsia="Times New Roman" w:hAnsi="Times New Roman" w:cs="Times New Roman"/>
        </w:rPr>
        <w:t>activities of daily living</w:t>
      </w:r>
      <w:r w:rsidR="4C991DE6" w:rsidRPr="0723B3EB">
        <w:rPr>
          <w:rFonts w:ascii="Times New Roman" w:eastAsia="Times New Roman" w:hAnsi="Times New Roman" w:cs="Times New Roman"/>
        </w:rPr>
        <w:t xml:space="preserve"> (</w:t>
      </w:r>
      <w:r w:rsidR="363A1372" w:rsidRPr="0723B3EB">
        <w:rPr>
          <w:rFonts w:ascii="Times New Roman" w:eastAsia="Times New Roman" w:hAnsi="Times New Roman" w:cs="Times New Roman"/>
        </w:rPr>
        <w:t>CDC</w:t>
      </w:r>
      <w:r w:rsidR="4C991DE6" w:rsidRPr="0723B3EB">
        <w:rPr>
          <w:rFonts w:ascii="Times New Roman" w:eastAsia="Times New Roman" w:hAnsi="Times New Roman" w:cs="Times New Roman"/>
        </w:rPr>
        <w:t>, 2020</w:t>
      </w:r>
      <w:r w:rsidR="3439B2BE" w:rsidRPr="0723B3EB">
        <w:rPr>
          <w:rFonts w:ascii="Times New Roman" w:eastAsia="Times New Roman" w:hAnsi="Times New Roman" w:cs="Times New Roman"/>
        </w:rPr>
        <w:t>, September 14</w:t>
      </w:r>
      <w:r w:rsidR="4C991DE6" w:rsidRPr="0723B3EB">
        <w:rPr>
          <w:rFonts w:ascii="Times New Roman" w:eastAsia="Times New Roman" w:hAnsi="Times New Roman" w:cs="Times New Roman"/>
        </w:rPr>
        <w:t xml:space="preserve">). </w:t>
      </w:r>
      <w:r w:rsidR="6C5F0BB0" w:rsidRPr="0723B3EB">
        <w:rPr>
          <w:rFonts w:ascii="Times New Roman" w:eastAsia="Times New Roman" w:hAnsi="Times New Roman" w:cs="Times New Roman"/>
        </w:rPr>
        <w:t xml:space="preserve">It is a source of pain that is constant and severe. </w:t>
      </w:r>
      <w:r w:rsidR="08825B84" w:rsidRPr="0723B3EB">
        <w:rPr>
          <w:rFonts w:ascii="Times New Roman" w:eastAsia="Times New Roman" w:hAnsi="Times New Roman" w:cs="Times New Roman"/>
        </w:rPr>
        <w:t>Joint pain among men is 22</w:t>
      </w:r>
      <w:r w:rsidR="3D52A3FC" w:rsidRPr="0723B3EB">
        <w:rPr>
          <w:rFonts w:ascii="Times New Roman" w:eastAsia="Times New Roman" w:hAnsi="Times New Roman" w:cs="Times New Roman"/>
        </w:rPr>
        <w:t xml:space="preserve">.7% and it is higher in women with 29.2%, it is highest </w:t>
      </w:r>
      <w:r w:rsidR="00C21105">
        <w:rPr>
          <w:rFonts w:ascii="Times New Roman" w:eastAsia="Times New Roman" w:hAnsi="Times New Roman" w:cs="Times New Roman"/>
        </w:rPr>
        <w:t xml:space="preserve">among </w:t>
      </w:r>
      <w:r w:rsidR="3D52A3FC" w:rsidRPr="0723B3EB">
        <w:rPr>
          <w:rFonts w:ascii="Times New Roman" w:eastAsia="Times New Roman" w:hAnsi="Times New Roman" w:cs="Times New Roman"/>
        </w:rPr>
        <w:t>adult</w:t>
      </w:r>
      <w:r w:rsidR="00C21105">
        <w:rPr>
          <w:rFonts w:ascii="Times New Roman" w:eastAsia="Times New Roman" w:hAnsi="Times New Roman" w:cs="Times New Roman"/>
        </w:rPr>
        <w:t>s</w:t>
      </w:r>
      <w:r w:rsidR="3D52A3FC" w:rsidRPr="0723B3EB">
        <w:rPr>
          <w:rFonts w:ascii="Times New Roman" w:eastAsia="Times New Roman" w:hAnsi="Times New Roman" w:cs="Times New Roman"/>
        </w:rPr>
        <w:t xml:space="preserve"> 45 to 64 years of age</w:t>
      </w:r>
      <w:r w:rsidR="771BF4A9" w:rsidRPr="0723B3EB">
        <w:rPr>
          <w:rFonts w:ascii="Times New Roman" w:eastAsia="Times New Roman" w:hAnsi="Times New Roman" w:cs="Times New Roman"/>
        </w:rPr>
        <w:t xml:space="preserve"> </w:t>
      </w:r>
      <w:r w:rsidR="5838EF46" w:rsidRPr="0723B3EB">
        <w:rPr>
          <w:rFonts w:ascii="Times New Roman" w:eastAsia="Times New Roman" w:hAnsi="Times New Roman" w:cs="Times New Roman"/>
        </w:rPr>
        <w:t xml:space="preserve">(30.7%). African Americans with </w:t>
      </w:r>
      <w:r w:rsidR="558C1B8A" w:rsidRPr="0723B3EB">
        <w:rPr>
          <w:rFonts w:ascii="Times New Roman" w:eastAsia="Times New Roman" w:hAnsi="Times New Roman" w:cs="Times New Roman"/>
        </w:rPr>
        <w:t>severe</w:t>
      </w:r>
      <w:r w:rsidR="053334FE" w:rsidRPr="0723B3EB">
        <w:rPr>
          <w:rFonts w:ascii="Times New Roman" w:eastAsia="Times New Roman" w:hAnsi="Times New Roman" w:cs="Times New Roman"/>
        </w:rPr>
        <w:t xml:space="preserve"> joint pain </w:t>
      </w:r>
      <w:r w:rsidR="05CA6169" w:rsidRPr="0723B3EB">
        <w:rPr>
          <w:rFonts w:ascii="Times New Roman" w:eastAsia="Times New Roman" w:hAnsi="Times New Roman" w:cs="Times New Roman"/>
        </w:rPr>
        <w:t>rank</w:t>
      </w:r>
      <w:r w:rsidR="053334FE" w:rsidRPr="0723B3EB">
        <w:rPr>
          <w:rFonts w:ascii="Times New Roman" w:eastAsia="Times New Roman" w:hAnsi="Times New Roman" w:cs="Times New Roman"/>
        </w:rPr>
        <w:t xml:space="preserve"> the highest at (42.3%) (CDC, 2020</w:t>
      </w:r>
      <w:r w:rsidR="15ADD338" w:rsidRPr="0723B3EB">
        <w:rPr>
          <w:rFonts w:ascii="Times New Roman" w:eastAsia="Times New Roman" w:hAnsi="Times New Roman" w:cs="Times New Roman"/>
        </w:rPr>
        <w:t>, September</w:t>
      </w:r>
      <w:r w:rsidR="4237F3BC" w:rsidRPr="0723B3EB">
        <w:rPr>
          <w:rFonts w:ascii="Times New Roman" w:eastAsia="Times New Roman" w:hAnsi="Times New Roman" w:cs="Times New Roman"/>
        </w:rPr>
        <w:t xml:space="preserve"> </w:t>
      </w:r>
      <w:r w:rsidR="15ADD338" w:rsidRPr="0723B3EB">
        <w:rPr>
          <w:rFonts w:ascii="Times New Roman" w:eastAsia="Times New Roman" w:hAnsi="Times New Roman" w:cs="Times New Roman"/>
        </w:rPr>
        <w:t>14</w:t>
      </w:r>
      <w:r w:rsidR="522E2F81" w:rsidRPr="0723B3EB">
        <w:rPr>
          <w:rFonts w:ascii="Times New Roman" w:eastAsia="Times New Roman" w:hAnsi="Times New Roman" w:cs="Times New Roman"/>
        </w:rPr>
        <w:t xml:space="preserve">). </w:t>
      </w:r>
      <w:r w:rsidR="2E56E9E8" w:rsidRPr="0723B3EB">
        <w:rPr>
          <w:rFonts w:ascii="Times New Roman" w:eastAsia="Times New Roman" w:hAnsi="Times New Roman" w:cs="Times New Roman"/>
        </w:rPr>
        <w:t xml:space="preserve">Other </w:t>
      </w:r>
      <w:r w:rsidR="10CCBFE7" w:rsidRPr="0723B3EB">
        <w:rPr>
          <w:rFonts w:ascii="Times New Roman" w:eastAsia="Times New Roman" w:hAnsi="Times New Roman" w:cs="Times New Roman"/>
        </w:rPr>
        <w:t>comorbidities</w:t>
      </w:r>
      <w:r w:rsidR="2E56E9E8" w:rsidRPr="0723B3EB">
        <w:rPr>
          <w:rFonts w:ascii="Times New Roman" w:eastAsia="Times New Roman" w:hAnsi="Times New Roman" w:cs="Times New Roman"/>
        </w:rPr>
        <w:t xml:space="preserve"> of diabetes, obesity, and heart disease can</w:t>
      </w:r>
      <w:r w:rsidR="675A53D6" w:rsidRPr="0723B3EB">
        <w:rPr>
          <w:rFonts w:ascii="Times New Roman" w:eastAsia="Times New Roman" w:hAnsi="Times New Roman" w:cs="Times New Roman"/>
        </w:rPr>
        <w:t xml:space="preserve"> increase joint pain among adults (CDC, 2020</w:t>
      </w:r>
      <w:r w:rsidR="310AF3CF" w:rsidRPr="0723B3EB">
        <w:rPr>
          <w:rFonts w:ascii="Times New Roman" w:eastAsia="Times New Roman" w:hAnsi="Times New Roman" w:cs="Times New Roman"/>
        </w:rPr>
        <w:t>, September 14</w:t>
      </w:r>
      <w:r w:rsidR="675A53D6" w:rsidRPr="0723B3EB">
        <w:rPr>
          <w:rFonts w:ascii="Times New Roman" w:eastAsia="Times New Roman" w:hAnsi="Times New Roman" w:cs="Times New Roman"/>
        </w:rPr>
        <w:t xml:space="preserve">). </w:t>
      </w:r>
      <w:r w:rsidR="0A03B5DC" w:rsidRPr="0723B3EB">
        <w:rPr>
          <w:rFonts w:ascii="Times New Roman" w:eastAsia="Times New Roman" w:hAnsi="Times New Roman" w:cs="Times New Roman"/>
        </w:rPr>
        <w:t>However, African Americans seek alternative treatments</w:t>
      </w:r>
      <w:r w:rsidR="0042648F">
        <w:rPr>
          <w:rFonts w:ascii="Times New Roman" w:eastAsia="Times New Roman" w:hAnsi="Times New Roman" w:cs="Times New Roman"/>
        </w:rPr>
        <w:t>, rehabilitation, joint exercise programs, or</w:t>
      </w:r>
      <w:r w:rsidR="0A03B5DC" w:rsidRPr="0723B3EB">
        <w:rPr>
          <w:rFonts w:ascii="Times New Roman" w:eastAsia="Times New Roman" w:hAnsi="Times New Roman" w:cs="Times New Roman"/>
        </w:rPr>
        <w:t xml:space="preserve"> over t</w:t>
      </w:r>
      <w:r w:rsidR="169E3066" w:rsidRPr="0723B3EB">
        <w:rPr>
          <w:rFonts w:ascii="Times New Roman" w:eastAsia="Times New Roman" w:hAnsi="Times New Roman" w:cs="Times New Roman"/>
        </w:rPr>
        <w:t>he counter pain relie</w:t>
      </w:r>
      <w:r w:rsidR="00C21105">
        <w:rPr>
          <w:rFonts w:ascii="Times New Roman" w:eastAsia="Times New Roman" w:hAnsi="Times New Roman" w:cs="Times New Roman"/>
        </w:rPr>
        <w:t>vers</w:t>
      </w:r>
      <w:r w:rsidR="169E3066" w:rsidRPr="0723B3EB">
        <w:rPr>
          <w:rFonts w:ascii="Times New Roman" w:eastAsia="Times New Roman" w:hAnsi="Times New Roman" w:cs="Times New Roman"/>
        </w:rPr>
        <w:t xml:space="preserve"> to </w:t>
      </w:r>
      <w:r w:rsidR="7857A6F1" w:rsidRPr="0723B3EB">
        <w:rPr>
          <w:rFonts w:ascii="Times New Roman" w:eastAsia="Times New Roman" w:hAnsi="Times New Roman" w:cs="Times New Roman"/>
        </w:rPr>
        <w:t>manage</w:t>
      </w:r>
      <w:r w:rsidR="169E3066" w:rsidRPr="0723B3EB">
        <w:rPr>
          <w:rFonts w:ascii="Times New Roman" w:eastAsia="Times New Roman" w:hAnsi="Times New Roman" w:cs="Times New Roman"/>
        </w:rPr>
        <w:t xml:space="preserve"> the pain from </w:t>
      </w:r>
      <w:r w:rsidR="536F3C38" w:rsidRPr="0723B3EB">
        <w:rPr>
          <w:rFonts w:ascii="Times New Roman" w:eastAsia="Times New Roman" w:hAnsi="Times New Roman" w:cs="Times New Roman"/>
        </w:rPr>
        <w:t xml:space="preserve">arthritis or osteoarthritis. </w:t>
      </w:r>
      <w:r w:rsidR="5CADAEBE" w:rsidRPr="0723B3EB">
        <w:rPr>
          <w:rFonts w:ascii="Times New Roman" w:eastAsia="Times New Roman" w:hAnsi="Times New Roman" w:cs="Times New Roman"/>
        </w:rPr>
        <w:t>Total</w:t>
      </w:r>
      <w:r w:rsidR="253CCC2F" w:rsidRPr="0723B3EB">
        <w:rPr>
          <w:rFonts w:ascii="Times New Roman" w:eastAsia="Times New Roman" w:hAnsi="Times New Roman" w:cs="Times New Roman"/>
        </w:rPr>
        <w:t xml:space="preserve"> knee and total hip replacement surgery </w:t>
      </w:r>
      <w:r w:rsidR="0B4477E5" w:rsidRPr="0723B3EB">
        <w:rPr>
          <w:rFonts w:ascii="Times New Roman" w:eastAsia="Times New Roman" w:hAnsi="Times New Roman" w:cs="Times New Roman"/>
        </w:rPr>
        <w:t>for most patients reli</w:t>
      </w:r>
      <w:r w:rsidR="00C21105">
        <w:rPr>
          <w:rFonts w:ascii="Times New Roman" w:eastAsia="Times New Roman" w:hAnsi="Times New Roman" w:cs="Times New Roman"/>
        </w:rPr>
        <w:t>e</w:t>
      </w:r>
      <w:r w:rsidR="0B4477E5" w:rsidRPr="0723B3EB">
        <w:rPr>
          <w:rFonts w:ascii="Times New Roman" w:eastAsia="Times New Roman" w:hAnsi="Times New Roman" w:cs="Times New Roman"/>
        </w:rPr>
        <w:t xml:space="preserve">ves pain, improves </w:t>
      </w:r>
      <w:r w:rsidR="1BBF8086" w:rsidRPr="0723B3EB">
        <w:rPr>
          <w:rFonts w:ascii="Times New Roman" w:eastAsia="Times New Roman" w:hAnsi="Times New Roman" w:cs="Times New Roman"/>
        </w:rPr>
        <w:t>mobility</w:t>
      </w:r>
      <w:r w:rsidR="0B4477E5" w:rsidRPr="0723B3EB">
        <w:rPr>
          <w:rFonts w:ascii="Times New Roman" w:eastAsia="Times New Roman" w:hAnsi="Times New Roman" w:cs="Times New Roman"/>
        </w:rPr>
        <w:t xml:space="preserve"> and quality of life (May</w:t>
      </w:r>
      <w:r w:rsidR="193EC23E" w:rsidRPr="0723B3EB">
        <w:rPr>
          <w:rFonts w:ascii="Times New Roman" w:eastAsia="Times New Roman" w:hAnsi="Times New Roman" w:cs="Times New Roman"/>
        </w:rPr>
        <w:t>o</w:t>
      </w:r>
      <w:r w:rsidR="0B4477E5" w:rsidRPr="0723B3EB">
        <w:rPr>
          <w:rFonts w:ascii="Times New Roman" w:eastAsia="Times New Roman" w:hAnsi="Times New Roman" w:cs="Times New Roman"/>
        </w:rPr>
        <w:t xml:space="preserve"> Clinic, 2020</w:t>
      </w:r>
      <w:r w:rsidR="786C7BDC" w:rsidRPr="0723B3EB">
        <w:rPr>
          <w:rFonts w:ascii="Times New Roman" w:eastAsia="Times New Roman" w:hAnsi="Times New Roman" w:cs="Times New Roman"/>
        </w:rPr>
        <w:t>, September 15</w:t>
      </w:r>
      <w:r w:rsidR="0B4477E5" w:rsidRPr="0723B3EB">
        <w:rPr>
          <w:rFonts w:ascii="Times New Roman" w:eastAsia="Times New Roman" w:hAnsi="Times New Roman" w:cs="Times New Roman"/>
        </w:rPr>
        <w:t xml:space="preserve">). </w:t>
      </w:r>
    </w:p>
    <w:p w14:paraId="5E4DAACD" w14:textId="700E6D02" w:rsidR="00A22BEA" w:rsidRDefault="008214D9" w:rsidP="00E72402">
      <w:pPr>
        <w:rPr>
          <w:rFonts w:ascii="Times New Roman" w:eastAsia="Times New Roman" w:hAnsi="Times New Roman" w:cs="Times New Roman"/>
        </w:rPr>
      </w:pPr>
      <w:r>
        <w:rPr>
          <w:rFonts w:ascii="Times New Roman" w:eastAsia="Times New Roman" w:hAnsi="Times New Roman" w:cs="Times New Roman"/>
        </w:rPr>
        <w:t xml:space="preserve">Joint commission was founded in </w:t>
      </w:r>
      <w:r w:rsidR="00CE3293">
        <w:rPr>
          <w:rFonts w:ascii="Times New Roman" w:eastAsia="Times New Roman" w:hAnsi="Times New Roman" w:cs="Times New Roman"/>
        </w:rPr>
        <w:t>19</w:t>
      </w:r>
      <w:r w:rsidR="0052019C">
        <w:rPr>
          <w:rFonts w:ascii="Times New Roman" w:eastAsia="Times New Roman" w:hAnsi="Times New Roman" w:cs="Times New Roman"/>
        </w:rPr>
        <w:t>51</w:t>
      </w:r>
      <w:r w:rsidR="00CE3293">
        <w:rPr>
          <w:rFonts w:ascii="Times New Roman" w:eastAsia="Times New Roman" w:hAnsi="Times New Roman" w:cs="Times New Roman"/>
        </w:rPr>
        <w:t xml:space="preserve"> to focus on quality of care and</w:t>
      </w:r>
      <w:r>
        <w:rPr>
          <w:rFonts w:ascii="Times New Roman" w:eastAsia="Times New Roman" w:hAnsi="Times New Roman" w:cs="Times New Roman"/>
        </w:rPr>
        <w:t xml:space="preserve"> </w:t>
      </w:r>
      <w:r w:rsidR="00CE3293">
        <w:rPr>
          <w:rFonts w:ascii="Times New Roman" w:eastAsia="Times New Roman" w:hAnsi="Times New Roman" w:cs="Times New Roman"/>
        </w:rPr>
        <w:t xml:space="preserve">it </w:t>
      </w:r>
      <w:r>
        <w:rPr>
          <w:rFonts w:ascii="Times New Roman" w:eastAsia="Times New Roman" w:hAnsi="Times New Roman" w:cs="Times New Roman"/>
        </w:rPr>
        <w:t xml:space="preserve">evaluates healthcare organizations that provide safe and effective care for patients. Organizations earn the seal of approval with accreditation and maintaining it at least every two years with </w:t>
      </w:r>
      <w:r w:rsidR="00C13938">
        <w:rPr>
          <w:rFonts w:ascii="Times New Roman" w:eastAsia="Times New Roman" w:hAnsi="Times New Roman" w:cs="Times New Roman"/>
        </w:rPr>
        <w:t>onsite</w:t>
      </w:r>
      <w:r>
        <w:rPr>
          <w:rFonts w:ascii="Times New Roman" w:eastAsia="Times New Roman" w:hAnsi="Times New Roman" w:cs="Times New Roman"/>
        </w:rPr>
        <w:t xml:space="preserve"> surveys</w:t>
      </w:r>
      <w:r w:rsidR="00CE3293">
        <w:rPr>
          <w:rFonts w:ascii="Times New Roman" w:eastAsia="Times New Roman" w:hAnsi="Times New Roman" w:cs="Times New Roman"/>
        </w:rPr>
        <w:t xml:space="preserve"> that is made up of advisory groups and </w:t>
      </w:r>
      <w:r w:rsidR="0052019C">
        <w:rPr>
          <w:rFonts w:ascii="Times New Roman" w:eastAsia="Times New Roman" w:hAnsi="Times New Roman" w:cs="Times New Roman"/>
        </w:rPr>
        <w:t>board</w:t>
      </w:r>
      <w:r w:rsidR="00CE3293">
        <w:rPr>
          <w:rFonts w:ascii="Times New Roman" w:eastAsia="Times New Roman" w:hAnsi="Times New Roman" w:cs="Times New Roman"/>
        </w:rPr>
        <w:t xml:space="preserve"> of commissioners. </w:t>
      </w:r>
      <w:r w:rsidR="00673437">
        <w:rPr>
          <w:rFonts w:ascii="Times New Roman" w:eastAsia="Times New Roman" w:hAnsi="Times New Roman" w:cs="Times New Roman"/>
        </w:rPr>
        <w:t>St Joseph Mercy hospital in Ann Arbor, MI is the only Michigan based hospital with this advance certification that has established the pathway for excellence with joint replacements</w:t>
      </w:r>
      <w:r w:rsidR="000C29A9">
        <w:rPr>
          <w:rFonts w:ascii="Times New Roman" w:eastAsia="Times New Roman" w:hAnsi="Times New Roman" w:cs="Times New Roman"/>
        </w:rPr>
        <w:t xml:space="preserve"> (</w:t>
      </w:r>
      <w:r w:rsidR="000925E4">
        <w:rPr>
          <w:rFonts w:ascii="Times New Roman" w:eastAsia="Times New Roman" w:hAnsi="Times New Roman" w:cs="Times New Roman"/>
        </w:rPr>
        <w:t xml:space="preserve">Joint Commission, 2021). </w:t>
      </w:r>
    </w:p>
    <w:p w14:paraId="02270B5F" w14:textId="29F8D9FD" w:rsidR="00691C68" w:rsidRDefault="00691C68" w:rsidP="00E72402">
      <w:pPr>
        <w:rPr>
          <w:rFonts w:ascii="Times New Roman" w:eastAsia="Times New Roman" w:hAnsi="Times New Roman" w:cs="Times New Roman"/>
        </w:rPr>
      </w:pPr>
      <w:r>
        <w:rPr>
          <w:rFonts w:ascii="Times New Roman" w:eastAsia="Times New Roman" w:hAnsi="Times New Roman" w:cs="Times New Roman"/>
        </w:rPr>
        <w:t xml:space="preserve">Identifying stakeholders and having an oversight committee is to coordinate the efforts to apply for the certification and to maintain the status of having one that will build a stronger bond in the organization with leadership, administrators and supporting multi-discipline group members. Joint Commission certification standard for THKR targets practice guidelines for disease-specific care that is evidence based and relevant to clinical practice. </w:t>
      </w:r>
    </w:p>
    <w:p w14:paraId="25506FDC" w14:textId="4795AF49" w:rsidR="00DC29AB" w:rsidRDefault="641732D5" w:rsidP="00E72402">
      <w:pPr>
        <w:rPr>
          <w:rFonts w:ascii="Times New Roman" w:eastAsia="Times New Roman" w:hAnsi="Times New Roman" w:cs="Times New Roman"/>
        </w:rPr>
      </w:pPr>
      <w:r w:rsidRPr="780FF4BC">
        <w:rPr>
          <w:rFonts w:ascii="Times New Roman" w:eastAsia="Times New Roman" w:hAnsi="Times New Roman" w:cs="Times New Roman"/>
        </w:rPr>
        <w:t xml:space="preserve">The joint center has been a </w:t>
      </w:r>
      <w:r w:rsidR="6B58A0B0" w:rsidRPr="780FF4BC">
        <w:rPr>
          <w:rFonts w:ascii="Times New Roman" w:eastAsia="Times New Roman" w:hAnsi="Times New Roman" w:cs="Times New Roman"/>
        </w:rPr>
        <w:t>highly</w:t>
      </w:r>
      <w:r w:rsidRPr="780FF4BC">
        <w:rPr>
          <w:rFonts w:ascii="Times New Roman" w:eastAsia="Times New Roman" w:hAnsi="Times New Roman" w:cs="Times New Roman"/>
        </w:rPr>
        <w:t xml:space="preserve"> </w:t>
      </w:r>
      <w:r w:rsidR="174EFCAC" w:rsidRPr="780FF4BC">
        <w:rPr>
          <w:rFonts w:ascii="Times New Roman" w:eastAsia="Times New Roman" w:hAnsi="Times New Roman" w:cs="Times New Roman"/>
        </w:rPr>
        <w:t>recommended</w:t>
      </w:r>
      <w:r w:rsidRPr="780FF4BC">
        <w:rPr>
          <w:rFonts w:ascii="Times New Roman" w:eastAsia="Times New Roman" w:hAnsi="Times New Roman" w:cs="Times New Roman"/>
        </w:rPr>
        <w:t xml:space="preserve"> place to have a joint replace</w:t>
      </w:r>
      <w:r w:rsidR="77206AE6" w:rsidRPr="780FF4BC">
        <w:rPr>
          <w:rFonts w:ascii="Times New Roman" w:eastAsia="Times New Roman" w:hAnsi="Times New Roman" w:cs="Times New Roman"/>
        </w:rPr>
        <w:t>ment surgery</w:t>
      </w:r>
      <w:r w:rsidRPr="780FF4BC">
        <w:rPr>
          <w:rFonts w:ascii="Times New Roman" w:eastAsia="Times New Roman" w:hAnsi="Times New Roman" w:cs="Times New Roman"/>
        </w:rPr>
        <w:t xml:space="preserve"> and h</w:t>
      </w:r>
      <w:r w:rsidR="33455B0E" w:rsidRPr="780FF4BC">
        <w:rPr>
          <w:rFonts w:ascii="Times New Roman" w:eastAsia="Times New Roman" w:hAnsi="Times New Roman" w:cs="Times New Roman"/>
        </w:rPr>
        <w:t xml:space="preserve">as in position nurses, </w:t>
      </w:r>
      <w:r w:rsidR="33FEB325" w:rsidRPr="780FF4BC">
        <w:rPr>
          <w:rFonts w:ascii="Times New Roman" w:eastAsia="Times New Roman" w:hAnsi="Times New Roman" w:cs="Times New Roman"/>
        </w:rPr>
        <w:t>educators</w:t>
      </w:r>
      <w:r w:rsidR="00194B04">
        <w:rPr>
          <w:rFonts w:ascii="Times New Roman" w:eastAsia="Times New Roman" w:hAnsi="Times New Roman" w:cs="Times New Roman"/>
        </w:rPr>
        <w:t>,</w:t>
      </w:r>
      <w:r w:rsidR="33455B0E" w:rsidRPr="780FF4BC">
        <w:rPr>
          <w:rFonts w:ascii="Times New Roman" w:eastAsia="Times New Roman" w:hAnsi="Times New Roman" w:cs="Times New Roman"/>
        </w:rPr>
        <w:t xml:space="preserve"> and surgeons th</w:t>
      </w:r>
      <w:r w:rsidR="00C21105">
        <w:rPr>
          <w:rFonts w:ascii="Times New Roman" w:eastAsia="Times New Roman" w:hAnsi="Times New Roman" w:cs="Times New Roman"/>
        </w:rPr>
        <w:t>at</w:t>
      </w:r>
      <w:r w:rsidR="33455B0E" w:rsidRPr="780FF4BC">
        <w:rPr>
          <w:rFonts w:ascii="Times New Roman" w:eastAsia="Times New Roman" w:hAnsi="Times New Roman" w:cs="Times New Roman"/>
        </w:rPr>
        <w:t xml:space="preserve"> provide </w:t>
      </w:r>
      <w:r w:rsidR="003C6E5E">
        <w:rPr>
          <w:rFonts w:ascii="Times New Roman" w:eastAsia="Times New Roman" w:hAnsi="Times New Roman" w:cs="Times New Roman"/>
        </w:rPr>
        <w:t>high quality care</w:t>
      </w:r>
      <w:r w:rsidR="33455B0E" w:rsidRPr="780FF4BC">
        <w:rPr>
          <w:rFonts w:ascii="Times New Roman" w:eastAsia="Times New Roman" w:hAnsi="Times New Roman" w:cs="Times New Roman"/>
        </w:rPr>
        <w:t xml:space="preserve">. They are looking to </w:t>
      </w:r>
      <w:r w:rsidR="4032360F" w:rsidRPr="780FF4BC">
        <w:rPr>
          <w:rFonts w:ascii="Times New Roman" w:eastAsia="Times New Roman" w:hAnsi="Times New Roman" w:cs="Times New Roman"/>
        </w:rPr>
        <w:t>improve</w:t>
      </w:r>
      <w:r w:rsidR="33455B0E" w:rsidRPr="780FF4BC">
        <w:rPr>
          <w:rFonts w:ascii="Times New Roman" w:eastAsia="Times New Roman" w:hAnsi="Times New Roman" w:cs="Times New Roman"/>
        </w:rPr>
        <w:t xml:space="preserve"> and </w:t>
      </w:r>
      <w:r w:rsidR="76D65D4A" w:rsidRPr="780FF4BC">
        <w:rPr>
          <w:rFonts w:ascii="Times New Roman" w:eastAsia="Times New Roman" w:hAnsi="Times New Roman" w:cs="Times New Roman"/>
        </w:rPr>
        <w:t>elevate</w:t>
      </w:r>
      <w:r w:rsidR="33455B0E" w:rsidRPr="780FF4BC">
        <w:rPr>
          <w:rFonts w:ascii="Times New Roman" w:eastAsia="Times New Roman" w:hAnsi="Times New Roman" w:cs="Times New Roman"/>
        </w:rPr>
        <w:t xml:space="preserve"> </w:t>
      </w:r>
      <w:r w:rsidR="5E472A15" w:rsidRPr="780FF4BC">
        <w:rPr>
          <w:rFonts w:ascii="Times New Roman" w:eastAsia="Times New Roman" w:hAnsi="Times New Roman" w:cs="Times New Roman"/>
        </w:rPr>
        <w:t>the service they provide to the communit</w:t>
      </w:r>
      <w:r w:rsidR="00C21105">
        <w:rPr>
          <w:rFonts w:ascii="Times New Roman" w:eastAsia="Times New Roman" w:hAnsi="Times New Roman" w:cs="Times New Roman"/>
        </w:rPr>
        <w:t>ies</w:t>
      </w:r>
      <w:r w:rsidR="5E472A15" w:rsidRPr="780FF4BC">
        <w:rPr>
          <w:rFonts w:ascii="Times New Roman" w:eastAsia="Times New Roman" w:hAnsi="Times New Roman" w:cs="Times New Roman"/>
        </w:rPr>
        <w:t xml:space="preserve"> they serve. </w:t>
      </w:r>
      <w:r w:rsidR="00715525" w:rsidRPr="780FF4BC">
        <w:rPr>
          <w:rFonts w:ascii="Times New Roman" w:eastAsia="Times New Roman" w:hAnsi="Times New Roman" w:cs="Times New Roman"/>
        </w:rPr>
        <w:t xml:space="preserve">The </w:t>
      </w:r>
      <w:r w:rsidR="00C21105">
        <w:rPr>
          <w:rFonts w:ascii="Times New Roman" w:eastAsia="Times New Roman" w:hAnsi="Times New Roman" w:cs="Times New Roman"/>
        </w:rPr>
        <w:t>population</w:t>
      </w:r>
      <w:r w:rsidR="00715525" w:rsidRPr="780FF4BC">
        <w:rPr>
          <w:rFonts w:ascii="Times New Roman" w:eastAsia="Times New Roman" w:hAnsi="Times New Roman" w:cs="Times New Roman"/>
        </w:rPr>
        <w:t xml:space="preserve"> of adults</w:t>
      </w:r>
      <w:r w:rsidR="00074CB9">
        <w:rPr>
          <w:rFonts w:ascii="Times New Roman" w:eastAsia="Times New Roman" w:hAnsi="Times New Roman" w:cs="Times New Roman"/>
        </w:rPr>
        <w:t xml:space="preserve">   </w:t>
      </w:r>
      <w:r w:rsidR="00715525" w:rsidRPr="780FF4BC">
        <w:rPr>
          <w:rFonts w:ascii="Times New Roman" w:eastAsia="Times New Roman" w:hAnsi="Times New Roman" w:cs="Times New Roman"/>
        </w:rPr>
        <w:t xml:space="preserve">65 years and older </w:t>
      </w:r>
      <w:r w:rsidR="4C5C1188" w:rsidRPr="780FF4BC">
        <w:rPr>
          <w:rFonts w:ascii="Times New Roman" w:eastAsia="Times New Roman" w:hAnsi="Times New Roman" w:cs="Times New Roman"/>
        </w:rPr>
        <w:t>have the greatest need for joint</w:t>
      </w:r>
      <w:r w:rsidR="006103AE">
        <w:rPr>
          <w:rFonts w:ascii="Times New Roman" w:eastAsia="Times New Roman" w:hAnsi="Times New Roman" w:cs="Times New Roman"/>
        </w:rPr>
        <w:t xml:space="preserve"> </w:t>
      </w:r>
      <w:r w:rsidR="4C5C1188" w:rsidRPr="780FF4BC">
        <w:rPr>
          <w:rFonts w:ascii="Times New Roman" w:eastAsia="Times New Roman" w:hAnsi="Times New Roman" w:cs="Times New Roman"/>
        </w:rPr>
        <w:t xml:space="preserve">replacements. When all </w:t>
      </w:r>
      <w:r w:rsidR="43F8C3C1" w:rsidRPr="780FF4BC">
        <w:rPr>
          <w:rFonts w:ascii="Times New Roman" w:eastAsia="Times New Roman" w:hAnsi="Times New Roman" w:cs="Times New Roman"/>
        </w:rPr>
        <w:t>therapies</w:t>
      </w:r>
      <w:r w:rsidR="4C5C1188" w:rsidRPr="780FF4BC">
        <w:rPr>
          <w:rFonts w:ascii="Times New Roman" w:eastAsia="Times New Roman" w:hAnsi="Times New Roman" w:cs="Times New Roman"/>
        </w:rPr>
        <w:t xml:space="preserve"> have been </w:t>
      </w:r>
      <w:r w:rsidR="754D8E5E" w:rsidRPr="780FF4BC">
        <w:rPr>
          <w:rFonts w:ascii="Times New Roman" w:eastAsia="Times New Roman" w:hAnsi="Times New Roman" w:cs="Times New Roman"/>
        </w:rPr>
        <w:t>exhausted</w:t>
      </w:r>
      <w:r w:rsidR="4C5C1188" w:rsidRPr="780FF4BC">
        <w:rPr>
          <w:rFonts w:ascii="Times New Roman" w:eastAsia="Times New Roman" w:hAnsi="Times New Roman" w:cs="Times New Roman"/>
        </w:rPr>
        <w:t xml:space="preserve"> </w:t>
      </w:r>
      <w:r w:rsidR="5CD387C3" w:rsidRPr="780FF4BC">
        <w:rPr>
          <w:rFonts w:ascii="Times New Roman" w:eastAsia="Times New Roman" w:hAnsi="Times New Roman" w:cs="Times New Roman"/>
        </w:rPr>
        <w:t>the hospital can provide a hi</w:t>
      </w:r>
      <w:r w:rsidR="257BD3C0" w:rsidRPr="780FF4BC">
        <w:rPr>
          <w:rFonts w:ascii="Times New Roman" w:eastAsia="Times New Roman" w:hAnsi="Times New Roman" w:cs="Times New Roman"/>
        </w:rPr>
        <w:t xml:space="preserve">gh standard of clinical service. </w:t>
      </w:r>
      <w:r w:rsidR="7A5AD13D" w:rsidRPr="780FF4BC">
        <w:rPr>
          <w:rFonts w:ascii="Times New Roman" w:eastAsia="Times New Roman" w:hAnsi="Times New Roman" w:cs="Times New Roman"/>
        </w:rPr>
        <w:t>Th</w:t>
      </w:r>
      <w:r w:rsidR="006103AE">
        <w:rPr>
          <w:rFonts w:ascii="Times New Roman" w:eastAsia="Times New Roman" w:hAnsi="Times New Roman" w:cs="Times New Roman"/>
        </w:rPr>
        <w:t>e advanced Total Hip and Total Knee Replacement(THTK)</w:t>
      </w:r>
      <w:r w:rsidR="00074CB9">
        <w:rPr>
          <w:rFonts w:ascii="Times New Roman" w:eastAsia="Times New Roman" w:hAnsi="Times New Roman" w:cs="Times New Roman"/>
        </w:rPr>
        <w:t xml:space="preserve">   </w:t>
      </w:r>
      <w:r w:rsidR="7A5AD13D" w:rsidRPr="780FF4BC">
        <w:rPr>
          <w:rFonts w:ascii="Times New Roman" w:eastAsia="Times New Roman" w:hAnsi="Times New Roman" w:cs="Times New Roman"/>
        </w:rPr>
        <w:t xml:space="preserve">certification will provide a </w:t>
      </w:r>
      <w:r w:rsidR="79D4B586" w:rsidRPr="780FF4BC">
        <w:rPr>
          <w:rFonts w:ascii="Times New Roman" w:eastAsia="Times New Roman" w:hAnsi="Times New Roman" w:cs="Times New Roman"/>
        </w:rPr>
        <w:t>competitive</w:t>
      </w:r>
      <w:r w:rsidR="7A5AD13D" w:rsidRPr="780FF4BC">
        <w:rPr>
          <w:rFonts w:ascii="Times New Roman" w:eastAsia="Times New Roman" w:hAnsi="Times New Roman" w:cs="Times New Roman"/>
        </w:rPr>
        <w:t xml:space="preserve"> edge for</w:t>
      </w:r>
      <w:r w:rsidR="38BBAE25" w:rsidRPr="780FF4BC">
        <w:rPr>
          <w:rFonts w:ascii="Times New Roman" w:eastAsia="Times New Roman" w:hAnsi="Times New Roman" w:cs="Times New Roman"/>
        </w:rPr>
        <w:t xml:space="preserve"> joint replacement </w:t>
      </w:r>
      <w:r w:rsidR="7A5AD13D" w:rsidRPr="780FF4BC">
        <w:rPr>
          <w:rFonts w:ascii="Times New Roman" w:eastAsia="Times New Roman" w:hAnsi="Times New Roman" w:cs="Times New Roman"/>
        </w:rPr>
        <w:t xml:space="preserve">in the </w:t>
      </w:r>
      <w:r w:rsidR="00C21105">
        <w:rPr>
          <w:rFonts w:ascii="Times New Roman" w:eastAsia="Times New Roman" w:hAnsi="Times New Roman" w:cs="Times New Roman"/>
        </w:rPr>
        <w:t>So</w:t>
      </w:r>
      <w:r w:rsidR="7A5AD13D" w:rsidRPr="780FF4BC">
        <w:rPr>
          <w:rFonts w:ascii="Times New Roman" w:eastAsia="Times New Roman" w:hAnsi="Times New Roman" w:cs="Times New Roman"/>
        </w:rPr>
        <w:t xml:space="preserve">utheast area and statewide in </w:t>
      </w:r>
      <w:r w:rsidR="341563BB" w:rsidRPr="780FF4BC">
        <w:rPr>
          <w:rFonts w:ascii="Times New Roman" w:eastAsia="Times New Roman" w:hAnsi="Times New Roman" w:cs="Times New Roman"/>
        </w:rPr>
        <w:t>Michigan</w:t>
      </w:r>
      <w:r w:rsidR="7A5AD13D" w:rsidRPr="780FF4BC">
        <w:rPr>
          <w:rFonts w:ascii="Times New Roman" w:eastAsia="Times New Roman" w:hAnsi="Times New Roman" w:cs="Times New Roman"/>
        </w:rPr>
        <w:t xml:space="preserve">. </w:t>
      </w:r>
    </w:p>
    <w:p w14:paraId="687149B9" w14:textId="5D263B30" w:rsidR="00DC29AB" w:rsidRDefault="00DC29AB" w:rsidP="00DC29AB">
      <w:pPr>
        <w:jc w:val="both"/>
        <w:rPr>
          <w:rFonts w:ascii="Times New Roman" w:eastAsia="Times New Roman" w:hAnsi="Times New Roman" w:cs="Times New Roman"/>
        </w:rPr>
      </w:pPr>
    </w:p>
    <w:p w14:paraId="1EB97961" w14:textId="6D78B9CE" w:rsidR="00DC29AB" w:rsidRDefault="00DC29AB" w:rsidP="00DC29AB">
      <w:pPr>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074CB9">
        <w:rPr>
          <w:rFonts w:ascii="Times New Roman" w:eastAsia="Times New Roman" w:hAnsi="Times New Roman" w:cs="Times New Roman"/>
        </w:rPr>
        <w:t xml:space="preserve">                  </w:t>
      </w:r>
      <w:r>
        <w:rPr>
          <w:rFonts w:ascii="Times New Roman" w:eastAsia="Times New Roman" w:hAnsi="Times New Roman" w:cs="Times New Roman"/>
        </w:rPr>
        <w:t xml:space="preserve"> Significance</w:t>
      </w:r>
    </w:p>
    <w:p w14:paraId="7F6C110F" w14:textId="122836E6" w:rsidR="006103AE" w:rsidRDefault="006103AE" w:rsidP="00E72402">
      <w:pPr>
        <w:rPr>
          <w:rFonts w:ascii="Times New Roman" w:eastAsia="Times New Roman" w:hAnsi="Times New Roman" w:cs="Times New Roman"/>
        </w:rPr>
      </w:pPr>
      <w:r>
        <w:rPr>
          <w:rFonts w:ascii="Times New Roman" w:eastAsia="Times New Roman" w:hAnsi="Times New Roman" w:cs="Times New Roman"/>
        </w:rPr>
        <w:t xml:space="preserve">Having the (THTK) certification that is available for hospitals, and ambulatory centers that are committed </w:t>
      </w:r>
      <w:r w:rsidR="00194B04">
        <w:rPr>
          <w:rFonts w:ascii="Times New Roman" w:eastAsia="Times New Roman" w:hAnsi="Times New Roman" w:cs="Times New Roman"/>
        </w:rPr>
        <w:t>to</w:t>
      </w:r>
      <w:r>
        <w:rPr>
          <w:rFonts w:ascii="Times New Roman" w:eastAsia="Times New Roman" w:hAnsi="Times New Roman" w:cs="Times New Roman"/>
        </w:rPr>
        <w:t xml:space="preserve"> providing a performance improvement quality care and outcomes for this specific surgery population. The hospital will demonstrate compliance that the Joint Commission measures with the expected outcomes</w:t>
      </w:r>
      <w:r w:rsidR="00446486">
        <w:rPr>
          <w:rFonts w:ascii="Times New Roman" w:eastAsia="Times New Roman" w:hAnsi="Times New Roman" w:cs="Times New Roman"/>
        </w:rPr>
        <w:t xml:space="preserve"> that are clinically relevant for hip and knee replacements. There will be a collaboration among the involved caregivers to improve communication from the consultation stage to post-op care. </w:t>
      </w:r>
    </w:p>
    <w:p w14:paraId="2BCEC237" w14:textId="08AAD625" w:rsidR="00DC29AB" w:rsidRDefault="005D1822" w:rsidP="00E72402">
      <w:pPr>
        <w:rPr>
          <w:rFonts w:ascii="Times New Roman" w:eastAsia="Times New Roman" w:hAnsi="Times New Roman" w:cs="Times New Roman"/>
        </w:rPr>
      </w:pPr>
      <w:r>
        <w:rPr>
          <w:rFonts w:ascii="Times New Roman" w:eastAsia="Times New Roman" w:hAnsi="Times New Roman" w:cs="Times New Roman"/>
        </w:rPr>
        <w:t>Nationally planned knee and hip replacement are on the rise</w:t>
      </w:r>
      <w:r w:rsidR="00772BE0">
        <w:rPr>
          <w:rFonts w:ascii="Times New Roman" w:eastAsia="Times New Roman" w:hAnsi="Times New Roman" w:cs="Times New Roman"/>
        </w:rPr>
        <w:t>,</w:t>
      </w:r>
      <w:r w:rsidR="00AE7A9C">
        <w:rPr>
          <w:rFonts w:ascii="Times New Roman" w:eastAsia="Times New Roman" w:hAnsi="Times New Roman" w:cs="Times New Roman"/>
        </w:rPr>
        <w:t xml:space="preserve"> and by 2030 it is projected to grow by 189%, cost up by 1.28 billion (American Academy of </w:t>
      </w:r>
      <w:r w:rsidR="0042648F">
        <w:rPr>
          <w:rFonts w:ascii="Times New Roman" w:eastAsia="Times New Roman" w:hAnsi="Times New Roman" w:cs="Times New Roman"/>
        </w:rPr>
        <w:t>Orthopedic</w:t>
      </w:r>
      <w:r w:rsidR="00AE7A9C">
        <w:rPr>
          <w:rFonts w:ascii="Times New Roman" w:eastAsia="Times New Roman" w:hAnsi="Times New Roman" w:cs="Times New Roman"/>
        </w:rPr>
        <w:t xml:space="preserve"> Surgeons, 2018). The projected elective surgery for joint replacements </w:t>
      </w:r>
      <w:r w:rsidR="0042648F">
        <w:rPr>
          <w:rFonts w:ascii="Times New Roman" w:eastAsia="Times New Roman" w:hAnsi="Times New Roman" w:cs="Times New Roman"/>
        </w:rPr>
        <w:t>is</w:t>
      </w:r>
      <w:r w:rsidR="00AE7A9C">
        <w:rPr>
          <w:rFonts w:ascii="Times New Roman" w:eastAsia="Times New Roman" w:hAnsi="Times New Roman" w:cs="Times New Roman"/>
        </w:rPr>
        <w:t xml:space="preserve"> changing and constantly updated </w:t>
      </w:r>
      <w:r w:rsidR="0020103F">
        <w:rPr>
          <w:rFonts w:ascii="Times New Roman" w:eastAsia="Times New Roman" w:hAnsi="Times New Roman" w:cs="Times New Roman"/>
        </w:rPr>
        <w:t xml:space="preserve">with </w:t>
      </w:r>
      <w:r w:rsidR="007D5AF7">
        <w:rPr>
          <w:rFonts w:ascii="Times New Roman" w:eastAsia="Times New Roman" w:hAnsi="Times New Roman" w:cs="Times New Roman"/>
        </w:rPr>
        <w:t>monitoring the metrics for SJMO on length of stays (LOS), hip or knee joint, return to surgery, infections, readmission rates, 30 to 90 emergency visits and this is compared to MARCQI. Using this information/data to meet the standards from Joint commission standardized protocol to move this certification forward</w:t>
      </w:r>
    </w:p>
    <w:p w14:paraId="05373F09" w14:textId="4D57597E" w:rsidR="4F1DF08C" w:rsidRDefault="00446486" w:rsidP="00E72402">
      <w:pPr>
        <w:rPr>
          <w:rFonts w:ascii="Times New Roman" w:eastAsia="Times New Roman" w:hAnsi="Times New Roman" w:cs="Times New Roman"/>
        </w:rPr>
      </w:pPr>
      <w:r>
        <w:rPr>
          <w:rFonts w:ascii="Times New Roman" w:eastAsia="Times New Roman" w:hAnsi="Times New Roman" w:cs="Times New Roman"/>
        </w:rPr>
        <w:t xml:space="preserve">Program </w:t>
      </w:r>
      <w:r w:rsidR="4F1DF08C" w:rsidRPr="0723B3EB">
        <w:rPr>
          <w:rFonts w:ascii="Times New Roman" w:eastAsia="Times New Roman" w:hAnsi="Times New Roman" w:cs="Times New Roman"/>
        </w:rPr>
        <w:t xml:space="preserve">certifications </w:t>
      </w:r>
      <w:r>
        <w:rPr>
          <w:rFonts w:ascii="Times New Roman" w:eastAsia="Times New Roman" w:hAnsi="Times New Roman" w:cs="Times New Roman"/>
        </w:rPr>
        <w:t xml:space="preserve">help identify </w:t>
      </w:r>
      <w:r w:rsidR="00194B04">
        <w:rPr>
          <w:rFonts w:ascii="Times New Roman" w:eastAsia="Times New Roman" w:hAnsi="Times New Roman" w:cs="Times New Roman"/>
        </w:rPr>
        <w:t>the</w:t>
      </w:r>
      <w:r w:rsidR="4F1DF08C" w:rsidRPr="0723B3EB">
        <w:rPr>
          <w:rFonts w:ascii="Times New Roman" w:eastAsia="Times New Roman" w:hAnsi="Times New Roman" w:cs="Times New Roman"/>
        </w:rPr>
        <w:t xml:space="preserve"> potential to be </w:t>
      </w:r>
      <w:r w:rsidR="00C21105">
        <w:rPr>
          <w:rFonts w:ascii="Times New Roman" w:eastAsia="Times New Roman" w:hAnsi="Times New Roman" w:cs="Times New Roman"/>
        </w:rPr>
        <w:t xml:space="preserve">more </w:t>
      </w:r>
      <w:r w:rsidR="2456CD07" w:rsidRPr="0723B3EB">
        <w:rPr>
          <w:rFonts w:ascii="Times New Roman" w:eastAsia="Times New Roman" w:hAnsi="Times New Roman" w:cs="Times New Roman"/>
        </w:rPr>
        <w:t>efficient</w:t>
      </w:r>
      <w:r w:rsidR="4F1DF08C" w:rsidRPr="0723B3EB">
        <w:rPr>
          <w:rFonts w:ascii="Times New Roman" w:eastAsia="Times New Roman" w:hAnsi="Times New Roman" w:cs="Times New Roman"/>
        </w:rPr>
        <w:t xml:space="preserve"> and improve targeted pa</w:t>
      </w:r>
      <w:r w:rsidR="3AB95DCB" w:rsidRPr="0723B3EB">
        <w:rPr>
          <w:rFonts w:ascii="Times New Roman" w:eastAsia="Times New Roman" w:hAnsi="Times New Roman" w:cs="Times New Roman"/>
        </w:rPr>
        <w:t xml:space="preserve">tient </w:t>
      </w:r>
      <w:r w:rsidR="7D9C972D" w:rsidRPr="0723B3EB">
        <w:rPr>
          <w:rFonts w:ascii="Times New Roman" w:eastAsia="Times New Roman" w:hAnsi="Times New Roman" w:cs="Times New Roman"/>
        </w:rPr>
        <w:t>populations</w:t>
      </w:r>
      <w:r w:rsidR="3AB95DCB" w:rsidRPr="0723B3EB">
        <w:rPr>
          <w:rFonts w:ascii="Times New Roman" w:eastAsia="Times New Roman" w:hAnsi="Times New Roman" w:cs="Times New Roman"/>
        </w:rPr>
        <w:t xml:space="preserve">. </w:t>
      </w:r>
      <w:r>
        <w:rPr>
          <w:rFonts w:ascii="Times New Roman" w:eastAsia="Times New Roman" w:hAnsi="Times New Roman" w:cs="Times New Roman"/>
        </w:rPr>
        <w:t>Such certifications help to</w:t>
      </w:r>
      <w:r w:rsidR="3AB95DCB" w:rsidRPr="0723B3EB">
        <w:rPr>
          <w:rFonts w:ascii="Times New Roman" w:eastAsia="Times New Roman" w:hAnsi="Times New Roman" w:cs="Times New Roman"/>
        </w:rPr>
        <w:t xml:space="preserve"> </w:t>
      </w:r>
      <w:r w:rsidR="30C42C5A" w:rsidRPr="0723B3EB">
        <w:rPr>
          <w:rFonts w:ascii="Times New Roman" w:eastAsia="Times New Roman" w:hAnsi="Times New Roman" w:cs="Times New Roman"/>
        </w:rPr>
        <w:t>identif</w:t>
      </w:r>
      <w:r>
        <w:rPr>
          <w:rFonts w:ascii="Times New Roman" w:eastAsia="Times New Roman" w:hAnsi="Times New Roman" w:cs="Times New Roman"/>
        </w:rPr>
        <w:t xml:space="preserve">y </w:t>
      </w:r>
      <w:r w:rsidR="30C42C5A" w:rsidRPr="0723B3EB">
        <w:rPr>
          <w:rFonts w:ascii="Times New Roman" w:eastAsia="Times New Roman" w:hAnsi="Times New Roman" w:cs="Times New Roman"/>
        </w:rPr>
        <w:t>gaps in areas that need improv</w:t>
      </w:r>
      <w:r w:rsidR="00194B04">
        <w:rPr>
          <w:rFonts w:ascii="Times New Roman" w:eastAsia="Times New Roman" w:hAnsi="Times New Roman" w:cs="Times New Roman"/>
        </w:rPr>
        <w:t>ement</w:t>
      </w:r>
      <w:r w:rsidR="30C42C5A" w:rsidRPr="0723B3EB">
        <w:rPr>
          <w:rFonts w:ascii="Times New Roman" w:eastAsia="Times New Roman" w:hAnsi="Times New Roman" w:cs="Times New Roman"/>
        </w:rPr>
        <w:t xml:space="preserve"> related to surgical outcomes</w:t>
      </w:r>
      <w:r w:rsidR="46306F03" w:rsidRPr="0723B3EB">
        <w:rPr>
          <w:rFonts w:ascii="Times New Roman" w:eastAsia="Times New Roman" w:hAnsi="Times New Roman" w:cs="Times New Roman"/>
        </w:rPr>
        <w:t xml:space="preserve">. The </w:t>
      </w:r>
      <w:r w:rsidR="2730A6C5" w:rsidRPr="0723B3EB">
        <w:rPr>
          <w:rFonts w:ascii="Times New Roman" w:eastAsia="Times New Roman" w:hAnsi="Times New Roman" w:cs="Times New Roman"/>
        </w:rPr>
        <w:t>importance</w:t>
      </w:r>
      <w:r w:rsidR="46306F03" w:rsidRPr="0723B3EB">
        <w:rPr>
          <w:rFonts w:ascii="Times New Roman" w:eastAsia="Times New Roman" w:hAnsi="Times New Roman" w:cs="Times New Roman"/>
        </w:rPr>
        <w:t xml:space="preserve"> </w:t>
      </w:r>
      <w:r w:rsidR="14C9C045" w:rsidRPr="0723B3EB">
        <w:rPr>
          <w:rFonts w:ascii="Times New Roman" w:eastAsia="Times New Roman" w:hAnsi="Times New Roman" w:cs="Times New Roman"/>
        </w:rPr>
        <w:t xml:space="preserve">of having staff that </w:t>
      </w:r>
      <w:r w:rsidR="00194B04">
        <w:rPr>
          <w:rFonts w:ascii="Times New Roman" w:eastAsia="Times New Roman" w:hAnsi="Times New Roman" w:cs="Times New Roman"/>
        </w:rPr>
        <w:t>is</w:t>
      </w:r>
      <w:r w:rsidR="14C9C045" w:rsidRPr="0723B3EB">
        <w:rPr>
          <w:rFonts w:ascii="Times New Roman" w:eastAsia="Times New Roman" w:hAnsi="Times New Roman" w:cs="Times New Roman"/>
        </w:rPr>
        <w:t xml:space="preserve"> </w:t>
      </w:r>
      <w:r w:rsidR="17C8EE3D" w:rsidRPr="0723B3EB">
        <w:rPr>
          <w:rFonts w:ascii="Times New Roman" w:eastAsia="Times New Roman" w:hAnsi="Times New Roman" w:cs="Times New Roman"/>
        </w:rPr>
        <w:t>competent</w:t>
      </w:r>
      <w:r w:rsidR="14C9C045" w:rsidRPr="0723B3EB">
        <w:rPr>
          <w:rFonts w:ascii="Times New Roman" w:eastAsia="Times New Roman" w:hAnsi="Times New Roman" w:cs="Times New Roman"/>
        </w:rPr>
        <w:t xml:space="preserve"> in caring for po</w:t>
      </w:r>
      <w:r w:rsidR="18627709" w:rsidRPr="0723B3EB">
        <w:rPr>
          <w:rFonts w:ascii="Times New Roman" w:eastAsia="Times New Roman" w:hAnsi="Times New Roman" w:cs="Times New Roman"/>
        </w:rPr>
        <w:t>st-surgical joint replacement</w:t>
      </w:r>
      <w:r w:rsidR="00F70B3E">
        <w:rPr>
          <w:rFonts w:ascii="Times New Roman" w:eastAsia="Times New Roman" w:hAnsi="Times New Roman" w:cs="Times New Roman"/>
        </w:rPr>
        <w:t xml:space="preserve"> is educating the</w:t>
      </w:r>
      <w:r w:rsidR="18627709" w:rsidRPr="0723B3EB">
        <w:rPr>
          <w:rFonts w:ascii="Times New Roman" w:eastAsia="Times New Roman" w:hAnsi="Times New Roman" w:cs="Times New Roman"/>
        </w:rPr>
        <w:t xml:space="preserve"> </w:t>
      </w:r>
      <w:r w:rsidR="03A666A9" w:rsidRPr="0723B3EB">
        <w:rPr>
          <w:rFonts w:ascii="Times New Roman" w:eastAsia="Times New Roman" w:hAnsi="Times New Roman" w:cs="Times New Roman"/>
        </w:rPr>
        <w:t>patients</w:t>
      </w:r>
      <w:r>
        <w:rPr>
          <w:rFonts w:ascii="Times New Roman" w:eastAsia="Times New Roman" w:hAnsi="Times New Roman" w:cs="Times New Roman"/>
        </w:rPr>
        <w:t xml:space="preserve"> for discharge planning, home health care, outpatient therapies, and </w:t>
      </w:r>
      <w:r w:rsidR="00F70B3E">
        <w:rPr>
          <w:rFonts w:ascii="Times New Roman" w:eastAsia="Times New Roman" w:hAnsi="Times New Roman" w:cs="Times New Roman"/>
        </w:rPr>
        <w:t>keeping post-op</w:t>
      </w:r>
      <w:r w:rsidR="003C6E5E">
        <w:rPr>
          <w:rFonts w:ascii="Times New Roman" w:eastAsia="Times New Roman" w:hAnsi="Times New Roman" w:cs="Times New Roman"/>
        </w:rPr>
        <w:t>eration (post-op)</w:t>
      </w:r>
      <w:r w:rsidR="00F70B3E">
        <w:rPr>
          <w:rFonts w:ascii="Times New Roman" w:eastAsia="Times New Roman" w:hAnsi="Times New Roman" w:cs="Times New Roman"/>
        </w:rPr>
        <w:t xml:space="preserve"> appointments with the surgeons</w:t>
      </w:r>
      <w:r w:rsidR="03A666A9" w:rsidRPr="0723B3EB">
        <w:rPr>
          <w:rFonts w:ascii="Times New Roman" w:eastAsia="Times New Roman" w:hAnsi="Times New Roman" w:cs="Times New Roman"/>
        </w:rPr>
        <w:t>. E</w:t>
      </w:r>
      <w:r w:rsidR="00F70B3E">
        <w:rPr>
          <w:rFonts w:ascii="Times New Roman" w:eastAsia="Times New Roman" w:hAnsi="Times New Roman" w:cs="Times New Roman"/>
        </w:rPr>
        <w:t xml:space="preserve">nsuring staff understanding </w:t>
      </w:r>
      <w:r w:rsidR="27D090BC" w:rsidRPr="0723B3EB">
        <w:rPr>
          <w:rFonts w:ascii="Times New Roman" w:eastAsia="Times New Roman" w:hAnsi="Times New Roman" w:cs="Times New Roman"/>
        </w:rPr>
        <w:t>th</w:t>
      </w:r>
      <w:r w:rsidR="00F70B3E">
        <w:rPr>
          <w:rFonts w:ascii="Times New Roman" w:eastAsia="Times New Roman" w:hAnsi="Times New Roman" w:cs="Times New Roman"/>
        </w:rPr>
        <w:t>at the</w:t>
      </w:r>
      <w:r w:rsidR="27D090BC" w:rsidRPr="0723B3EB">
        <w:rPr>
          <w:rFonts w:ascii="Times New Roman" w:eastAsia="Times New Roman" w:hAnsi="Times New Roman" w:cs="Times New Roman"/>
        </w:rPr>
        <w:t xml:space="preserve"> importance of early ambulation </w:t>
      </w:r>
      <w:r w:rsidR="00F70B3E">
        <w:rPr>
          <w:rFonts w:ascii="Times New Roman" w:eastAsia="Times New Roman" w:hAnsi="Times New Roman" w:cs="Times New Roman"/>
        </w:rPr>
        <w:t>and</w:t>
      </w:r>
      <w:r w:rsidR="27D090BC" w:rsidRPr="0723B3EB">
        <w:rPr>
          <w:rFonts w:ascii="Times New Roman" w:eastAsia="Times New Roman" w:hAnsi="Times New Roman" w:cs="Times New Roman"/>
        </w:rPr>
        <w:t xml:space="preserve"> pain management</w:t>
      </w:r>
      <w:r w:rsidR="00F70B3E">
        <w:rPr>
          <w:rFonts w:ascii="Times New Roman" w:eastAsia="Times New Roman" w:hAnsi="Times New Roman" w:cs="Times New Roman"/>
        </w:rPr>
        <w:t xml:space="preserve"> </w:t>
      </w:r>
      <w:r w:rsidR="00194B04">
        <w:rPr>
          <w:rFonts w:ascii="Times New Roman" w:eastAsia="Times New Roman" w:hAnsi="Times New Roman" w:cs="Times New Roman"/>
        </w:rPr>
        <w:t>is</w:t>
      </w:r>
      <w:r w:rsidR="00F70B3E">
        <w:rPr>
          <w:rFonts w:ascii="Times New Roman" w:eastAsia="Times New Roman" w:hAnsi="Times New Roman" w:cs="Times New Roman"/>
        </w:rPr>
        <w:t xml:space="preserve"> key to a positive outcome post-surgical intervention. </w:t>
      </w:r>
      <w:r w:rsidR="2077EA38" w:rsidRPr="0723B3EB">
        <w:rPr>
          <w:rFonts w:ascii="Times New Roman" w:eastAsia="Times New Roman" w:hAnsi="Times New Roman" w:cs="Times New Roman"/>
        </w:rPr>
        <w:t xml:space="preserve">Organizations that seek this </w:t>
      </w:r>
      <w:r w:rsidR="79F65F13" w:rsidRPr="0723B3EB">
        <w:rPr>
          <w:rFonts w:ascii="Times New Roman" w:eastAsia="Times New Roman" w:hAnsi="Times New Roman" w:cs="Times New Roman"/>
        </w:rPr>
        <w:t>certification</w:t>
      </w:r>
      <w:r w:rsidR="2077EA38" w:rsidRPr="0723B3EB">
        <w:rPr>
          <w:rFonts w:ascii="Times New Roman" w:eastAsia="Times New Roman" w:hAnsi="Times New Roman" w:cs="Times New Roman"/>
        </w:rPr>
        <w:t xml:space="preserve"> </w:t>
      </w:r>
      <w:r w:rsidR="00194B04">
        <w:rPr>
          <w:rFonts w:ascii="Times New Roman" w:eastAsia="Times New Roman" w:hAnsi="Times New Roman" w:cs="Times New Roman"/>
        </w:rPr>
        <w:t>commi</w:t>
      </w:r>
      <w:r w:rsidR="04C7318A" w:rsidRPr="0723B3EB">
        <w:rPr>
          <w:rFonts w:ascii="Times New Roman" w:eastAsia="Times New Roman" w:hAnsi="Times New Roman" w:cs="Times New Roman"/>
        </w:rPr>
        <w:t>t</w:t>
      </w:r>
      <w:r w:rsidR="2077EA38" w:rsidRPr="0723B3EB">
        <w:rPr>
          <w:rFonts w:ascii="Times New Roman" w:eastAsia="Times New Roman" w:hAnsi="Times New Roman" w:cs="Times New Roman"/>
        </w:rPr>
        <w:t xml:space="preserve"> to the community to provide </w:t>
      </w:r>
      <w:r w:rsidR="6072FC64" w:rsidRPr="0723B3EB">
        <w:rPr>
          <w:rFonts w:ascii="Times New Roman" w:eastAsia="Times New Roman" w:hAnsi="Times New Roman" w:cs="Times New Roman"/>
        </w:rPr>
        <w:t>consistent</w:t>
      </w:r>
      <w:r w:rsidR="1E493CFC" w:rsidRPr="0723B3EB">
        <w:rPr>
          <w:rFonts w:ascii="Times New Roman" w:eastAsia="Times New Roman" w:hAnsi="Times New Roman" w:cs="Times New Roman"/>
        </w:rPr>
        <w:t xml:space="preserve"> care </w:t>
      </w:r>
      <w:r w:rsidR="00C21105">
        <w:rPr>
          <w:rFonts w:ascii="Times New Roman" w:eastAsia="Times New Roman" w:hAnsi="Times New Roman" w:cs="Times New Roman"/>
        </w:rPr>
        <w:t>for</w:t>
      </w:r>
      <w:r w:rsidR="1E493CFC" w:rsidRPr="0723B3EB">
        <w:rPr>
          <w:rFonts w:ascii="Times New Roman" w:eastAsia="Times New Roman" w:hAnsi="Times New Roman" w:cs="Times New Roman"/>
        </w:rPr>
        <w:t xml:space="preserve"> joint replacement patients. </w:t>
      </w:r>
      <w:r w:rsidR="1226B9FA" w:rsidRPr="0723B3EB">
        <w:rPr>
          <w:rFonts w:ascii="Times New Roman" w:eastAsia="Times New Roman" w:hAnsi="Times New Roman" w:cs="Times New Roman"/>
        </w:rPr>
        <w:t xml:space="preserve">Program certifications offer a </w:t>
      </w:r>
      <w:r w:rsidR="2C62240A" w:rsidRPr="0723B3EB">
        <w:rPr>
          <w:rFonts w:ascii="Times New Roman" w:eastAsia="Times New Roman" w:hAnsi="Times New Roman" w:cs="Times New Roman"/>
        </w:rPr>
        <w:t>competitive</w:t>
      </w:r>
      <w:r w:rsidR="1226B9FA" w:rsidRPr="0723B3EB">
        <w:rPr>
          <w:rFonts w:ascii="Times New Roman" w:eastAsia="Times New Roman" w:hAnsi="Times New Roman" w:cs="Times New Roman"/>
        </w:rPr>
        <w:t xml:space="preserve"> edge with staff development</w:t>
      </w:r>
      <w:r w:rsidR="3813A351" w:rsidRPr="0723B3EB">
        <w:rPr>
          <w:rFonts w:ascii="Times New Roman" w:eastAsia="Times New Roman" w:hAnsi="Times New Roman" w:cs="Times New Roman"/>
        </w:rPr>
        <w:t xml:space="preserve">. </w:t>
      </w:r>
    </w:p>
    <w:p w14:paraId="00D02DCC" w14:textId="10BF59C2" w:rsidR="1C76C8CB" w:rsidRPr="00A64453" w:rsidRDefault="00074CB9" w:rsidP="0723B3EB">
      <w:pPr>
        <w:ind w:left="2160"/>
        <w:jc w:val="both"/>
        <w:rPr>
          <w:b/>
          <w:bCs/>
        </w:rPr>
      </w:pPr>
      <w:r>
        <w:t xml:space="preserve">            </w:t>
      </w:r>
      <w:r w:rsidR="1C76C8CB" w:rsidRPr="00A64453">
        <w:rPr>
          <w:b/>
          <w:bCs/>
        </w:rPr>
        <w:t>Clinical Question</w:t>
      </w:r>
    </w:p>
    <w:p w14:paraId="58CA2BF4" w14:textId="009BDCA6" w:rsidR="61CBF71D" w:rsidRDefault="007D5AF7" w:rsidP="0723B3EB">
      <w:pPr>
        <w:jc w:val="both"/>
      </w:pPr>
      <w:r>
        <w:t xml:space="preserve">This practice focused question </w:t>
      </w:r>
      <w:r w:rsidR="00951BC7">
        <w:t xml:space="preserve">will </w:t>
      </w:r>
      <w:r w:rsidR="00E72402">
        <w:t>follow</w:t>
      </w:r>
      <w:r w:rsidR="00951BC7">
        <w:t xml:space="preserve"> the focused area</w:t>
      </w:r>
      <w:r w:rsidR="008404C9">
        <w:t xml:space="preserve"> disease-specific joint replacement that is</w:t>
      </w:r>
      <w:r w:rsidR="00951BC7">
        <w:t xml:space="preserve"> standardized </w:t>
      </w:r>
      <w:r w:rsidR="008404C9">
        <w:t xml:space="preserve">and </w:t>
      </w:r>
      <w:r w:rsidR="00951BC7">
        <w:t>uniformed</w:t>
      </w:r>
      <w:r w:rsidR="008404C9">
        <w:t xml:space="preserve"> in care starting at consultation</w:t>
      </w:r>
      <w:r w:rsidR="00951BC7">
        <w:t xml:space="preserve">. Will this </w:t>
      </w:r>
      <w:r w:rsidR="009524B1">
        <w:t>offer</w:t>
      </w:r>
      <w:r w:rsidR="00951BC7">
        <w:t xml:space="preserve"> and establish a</w:t>
      </w:r>
      <w:r w:rsidR="008404C9">
        <w:t xml:space="preserve"> better</w:t>
      </w:r>
      <w:r w:rsidR="00951BC7">
        <w:t xml:space="preserve"> pathway</w:t>
      </w:r>
      <w:r w:rsidR="00074CB9">
        <w:t xml:space="preserve">   </w:t>
      </w:r>
      <w:r w:rsidR="008404C9">
        <w:t xml:space="preserve">from basic </w:t>
      </w:r>
      <w:r w:rsidR="00E10C34">
        <w:t xml:space="preserve">core competency to a service that will help elevate with evidence-based clinical quality for the patient population. </w:t>
      </w:r>
      <w:r w:rsidR="00883BD9">
        <w:t>The pathway will consist of consultation, presurgical assessments/testing’s, type of discharge, pain and complications.</w:t>
      </w:r>
      <w:r w:rsidR="00A30D9F">
        <w:t xml:space="preserve"> Will the advance certification </w:t>
      </w:r>
      <w:r w:rsidR="006027A9">
        <w:t>attribute to</w:t>
      </w:r>
      <w:r w:rsidR="00A30D9F">
        <w:t xml:space="preserve"> compliance and credibility in </w:t>
      </w:r>
      <w:r w:rsidR="00142172">
        <w:t>a</w:t>
      </w:r>
      <w:r w:rsidR="00A30D9F">
        <w:t xml:space="preserve"> consistent approach in care for joint replacement patients?</w:t>
      </w:r>
    </w:p>
    <w:p w14:paraId="043F68D7" w14:textId="1A4BDBC8" w:rsidR="00A64453" w:rsidRPr="00194B04" w:rsidRDefault="00A64453" w:rsidP="00A64453">
      <w:pPr>
        <w:ind w:firstLine="0"/>
        <w:jc w:val="both"/>
        <w:rPr>
          <w:b/>
          <w:bCs/>
        </w:rPr>
      </w:pPr>
      <w:r>
        <w:tab/>
      </w:r>
      <w:r>
        <w:tab/>
      </w:r>
      <w:r>
        <w:tab/>
      </w:r>
      <w:r>
        <w:tab/>
      </w:r>
      <w:r w:rsidR="00074CB9">
        <w:t xml:space="preserve">         </w:t>
      </w:r>
      <w:r>
        <w:t xml:space="preserve"> </w:t>
      </w:r>
      <w:r w:rsidRPr="00194B04">
        <w:rPr>
          <w:b/>
          <w:bCs/>
        </w:rPr>
        <w:t xml:space="preserve">Literature Review </w:t>
      </w:r>
    </w:p>
    <w:p w14:paraId="7C8580EB" w14:textId="5B890B50" w:rsidR="00A64453" w:rsidRDefault="00A64453" w:rsidP="00E72402">
      <w:pPr>
        <w:ind w:firstLine="0"/>
      </w:pPr>
      <w:r>
        <w:tab/>
      </w:r>
      <w:r w:rsidR="00EC69AB">
        <w:t xml:space="preserve">A literature review was performed using </w:t>
      </w:r>
      <w:r w:rsidR="00194B04">
        <w:t xml:space="preserve">the </w:t>
      </w:r>
      <w:r w:rsidR="007F6705">
        <w:t>Cumulative Index to Nursing and Allied Literature (</w:t>
      </w:r>
      <w:r w:rsidR="00EC69AB">
        <w:t>CINAHL</w:t>
      </w:r>
      <w:r w:rsidR="007F6705">
        <w:t>)</w:t>
      </w:r>
      <w:r w:rsidR="00EC69AB">
        <w:t>, and PubMed databases</w:t>
      </w:r>
      <w:r w:rsidR="00F0412D">
        <w:t xml:space="preserve"> using </w:t>
      </w:r>
      <w:r w:rsidR="00194B04">
        <w:t xml:space="preserve">the </w:t>
      </w:r>
      <w:r w:rsidR="00F0412D">
        <w:t xml:space="preserve">terms “total knee, hip replacements”, certifications”, </w:t>
      </w:r>
      <w:r w:rsidR="00585A45">
        <w:t>“</w:t>
      </w:r>
      <w:r w:rsidR="00F0412D">
        <w:t xml:space="preserve">osteoarthritis”, </w:t>
      </w:r>
      <w:r w:rsidR="00585A45">
        <w:t>and “cost and satisfaction”, this yielded several scholarly articles</w:t>
      </w:r>
      <w:r w:rsidR="00F42A0F">
        <w:t xml:space="preserve"> </w:t>
      </w:r>
      <w:r w:rsidR="00FA6D5F">
        <w:t xml:space="preserve">that pertained to terms in the last two years </w:t>
      </w:r>
      <w:r w:rsidR="007F6705">
        <w:t>performance and quality care.</w:t>
      </w:r>
      <w:r w:rsidR="00074CB9">
        <w:t xml:space="preserve">   </w:t>
      </w:r>
      <w:r w:rsidR="00FA6D5F">
        <w:t>From the search for articles eight were chosen to be used regarding joint care especially hip and knee, and patients electing to have the replacement surgery</w:t>
      </w:r>
      <w:r w:rsidR="00194B04">
        <w:t>,</w:t>
      </w:r>
      <w:r w:rsidR="00FA6D5F">
        <w:t xml:space="preserve"> and about the structured care from a certified joint replacement program. </w:t>
      </w:r>
    </w:p>
    <w:p w14:paraId="626A5E72" w14:textId="7EF6852C" w:rsidR="00095446" w:rsidRDefault="00DF3982" w:rsidP="00E72402">
      <w:pPr>
        <w:ind w:firstLine="0"/>
      </w:pPr>
      <w:r>
        <w:tab/>
        <w:t xml:space="preserve">In the literature </w:t>
      </w:r>
      <w:r w:rsidR="00F87D61">
        <w:t xml:space="preserve">review </w:t>
      </w:r>
      <w:r>
        <w:t>two studies focused on person</w:t>
      </w:r>
      <w:r w:rsidR="00E55779">
        <w:t>/patient</w:t>
      </w:r>
      <w:r>
        <w:t xml:space="preserve"> centered care</w:t>
      </w:r>
      <w:r w:rsidR="00F77BB2">
        <w:t xml:space="preserve">, according to Santana et al., </w:t>
      </w:r>
      <w:r w:rsidR="00B90E2D">
        <w:t xml:space="preserve">(2017) it uses Donabedian framework of Structure, Process and Outcome on improving quality care this has the emphasis on the context of how healthcare is delivered. It has highlighted in the study the importance of the culture of the continuum of care and its importance with clear communications among providers for the patients. </w:t>
      </w:r>
      <w:r w:rsidR="00C710A2">
        <w:t xml:space="preserve">Berg et al., (2019) </w:t>
      </w:r>
      <w:r w:rsidR="00A051BD">
        <w:t>conducted</w:t>
      </w:r>
      <w:r w:rsidR="00C710A2">
        <w:t xml:space="preserve"> a qualitative study about the using clinical pathways and care process for patients that have elective joint replacement surgeries</w:t>
      </w:r>
      <w:r w:rsidR="00A051BD">
        <w:t xml:space="preserve"> that may have an influence on the outcome and recovery time. This was a patient centered approach that focused on optimizing the care delivery system. With focused care the patients experience better outcomes</w:t>
      </w:r>
      <w:r w:rsidR="00E55779">
        <w:t xml:space="preserve">. According to (Frost, Stafos, Barbay &amp; Henderson, 2019) receiving an advance certification bring value to a healthcare system and its specific designated area that is focused on a certain population in the community it serves. </w:t>
      </w:r>
    </w:p>
    <w:p w14:paraId="4EA0F992" w14:textId="6C24A8C2" w:rsidR="00DF3982" w:rsidRDefault="00B90E2D" w:rsidP="00E72402">
      <w:r>
        <w:t>The theme of cost and payment bundles were the focus</w:t>
      </w:r>
      <w:r w:rsidR="00095446">
        <w:t xml:space="preserve"> in </w:t>
      </w:r>
      <w:r w:rsidR="00A051BD">
        <w:t>studies</w:t>
      </w:r>
      <w:r>
        <w:t xml:space="preserve"> by Ryan (2018)</w:t>
      </w:r>
      <w:r w:rsidR="00095446">
        <w:t xml:space="preserve"> and Yayac et al., (2020) </w:t>
      </w:r>
      <w:r w:rsidR="00F87D61">
        <w:t xml:space="preserve">examined the increase of the popularity alternative payments for these patients and to lower </w:t>
      </w:r>
      <w:r w:rsidR="00C710A2">
        <w:t xml:space="preserve">cost if they are discharged to skilled facilities before going home. Hospitals using bundled payments for joint replacement programs have incentives to reduce cost within a patient’s episode of that care. </w:t>
      </w:r>
      <w:r w:rsidR="00B957A8">
        <w:t xml:space="preserve">An analysis study on mandatory bundle payments have the resources to improve their joint care programs. According to Ryan (2018) the Centers of Medicare &amp; Medicaid Services had initiated payment reform to bundled programs which can subject a hospital to penalties if spending over the target price. Barnet et al., (2019) did a </w:t>
      </w:r>
      <w:r w:rsidR="00400B75">
        <w:t>two-year</w:t>
      </w:r>
      <w:r w:rsidR="00B957A8">
        <w:t xml:space="preserve"> evaluation on bundled payments and noted for joint care a modest reduction in </w:t>
      </w:r>
      <w:r w:rsidR="001A7EA4">
        <w:t xml:space="preserve">spending and no increase complications. </w:t>
      </w:r>
    </w:p>
    <w:p w14:paraId="3CF61FC7" w14:textId="70125F90" w:rsidR="00B957A8" w:rsidRDefault="001046F3" w:rsidP="00E72402">
      <w:r>
        <w:t xml:space="preserve"> Patient satisfaction that is associated with having joint replacements is discussed in the article Schoroeder et al., (2016), it examined that nurses frequently assessed for pain level during the patients stay improves satisfaction scores expressed by the patients. </w:t>
      </w:r>
      <w:r w:rsidR="00DB2BB5">
        <w:t xml:space="preserve">The study also supports that pain assessment and management influences perception of care they have received. This quality improvement study had specific aims to educate the patient, evaluate the </w:t>
      </w:r>
      <w:r w:rsidR="00E67E4A">
        <w:t>staff’s</w:t>
      </w:r>
      <w:r w:rsidR="00DB2BB5">
        <w:t xml:space="preserve"> knowledge</w:t>
      </w:r>
      <w:r w:rsidR="00074CB9">
        <w:t xml:space="preserve">   </w:t>
      </w:r>
      <w:r w:rsidR="00DB2BB5">
        <w:t xml:space="preserve">for pre/post op care, and the evaluation of satisfaction from staff and patients. </w:t>
      </w:r>
      <w:r w:rsidR="00E67E4A">
        <w:t xml:space="preserve">Mori et al., (2012) examined joint programs how quality care given to patients and the quality </w:t>
      </w:r>
      <w:r w:rsidR="001E512C">
        <w:t>of life and</w:t>
      </w:r>
      <w:r w:rsidR="00074CB9">
        <w:t xml:space="preserve">   </w:t>
      </w:r>
      <w:r w:rsidR="001E512C">
        <w:t xml:space="preserve">the return of mobility reflects the efforts that an organization has put into to achieve outcomes that have a positive impact. The literature review ties in the care, satisfaction and cost of this increasing population of patients having joint replacements, these are important when evaluating a program from the surgeon </w:t>
      </w:r>
      <w:r w:rsidR="002E640A">
        <w:t>through</w:t>
      </w:r>
      <w:r w:rsidR="001E512C">
        <w:t xml:space="preserve"> the process for the stakeholders. </w:t>
      </w:r>
    </w:p>
    <w:p w14:paraId="6A9AEBBA" w14:textId="5D02AE3E" w:rsidR="0002239C" w:rsidRDefault="0002239C" w:rsidP="00E72402">
      <w:r>
        <w:tab/>
        <w:t xml:space="preserve">According to Markel et al., (2017) Michigan Arthroplasty Registry Collaborative Quality Initiative (MARCQI) main focus is to measure patients that may have an adverse outcome after surgery. This is done by observing transfusion rates, length of stays, surgical site infection rates, and pain control </w:t>
      </w:r>
      <w:r w:rsidR="00C13938">
        <w:t>within</w:t>
      </w:r>
      <w:r>
        <w:t xml:space="preserve"> 90 days from surgery date. MARCQI is </w:t>
      </w:r>
      <w:r w:rsidR="00390907">
        <w:t>an</w:t>
      </w:r>
      <w:r>
        <w:t xml:space="preserve"> evidence-base intuitive that impacts the cost and patient outcomes. </w:t>
      </w:r>
    </w:p>
    <w:p w14:paraId="225C59D9" w14:textId="54BEC843" w:rsidR="00CF31B9" w:rsidRDefault="00CF31B9" w:rsidP="00E72402">
      <w:pPr>
        <w:ind w:firstLine="0"/>
      </w:pPr>
      <w:r>
        <w:tab/>
        <w:t xml:space="preserve">The Advanced Certification for </w:t>
      </w:r>
      <w:r w:rsidR="00E10C34">
        <w:t>THTK</w:t>
      </w:r>
      <w:r w:rsidR="00074CB9">
        <w:t xml:space="preserve">   </w:t>
      </w:r>
      <w:r w:rsidR="00930C4B">
        <w:t>program was developed as an option for hospitals, and ambulatory surgery centers that are accredited that will help deliver high</w:t>
      </w:r>
      <w:r w:rsidR="00194B04">
        <w:t>-</w:t>
      </w:r>
      <w:r w:rsidR="00930C4B">
        <w:t>quality care for the designated surgery patient population</w:t>
      </w:r>
      <w:r w:rsidR="00B561D8">
        <w:t xml:space="preserve"> (Joint Commission, 2020).</w:t>
      </w:r>
      <w:r w:rsidR="00074CB9">
        <w:t xml:space="preserve">   </w:t>
      </w:r>
      <w:r w:rsidR="0025116F">
        <w:t>The THTK program assist</w:t>
      </w:r>
      <w:r w:rsidR="00194B04">
        <w:t>s</w:t>
      </w:r>
      <w:r w:rsidR="0025116F">
        <w:t xml:space="preserve"> healthcare </w:t>
      </w:r>
      <w:r w:rsidR="00C535DF">
        <w:t>organizations</w:t>
      </w:r>
      <w:r w:rsidR="0025116F">
        <w:t xml:space="preserve"> that perform joint </w:t>
      </w:r>
      <w:r w:rsidR="00C535DF">
        <w:t>replacements</w:t>
      </w:r>
      <w:r w:rsidR="0025116F">
        <w:t xml:space="preserve"> </w:t>
      </w:r>
      <w:r w:rsidR="00C535DF">
        <w:t xml:space="preserve">with expertise collaboration in the care of orthopedic patients in need of replacements. The certification process </w:t>
      </w:r>
      <w:r w:rsidR="00194B04">
        <w:t>provides the pre-surgical process through post-operative care with integrated education, coordination, and utilizing the patient-centered care delivery. The certification process will help in providing a high quality of care, be more efficient, structure the delivery of care that will guide for positive outcomes (Mori, Beun, and Bailey, 2012).</w:t>
      </w:r>
      <w:r w:rsidR="00074CB9">
        <w:t xml:space="preserve">   </w:t>
      </w:r>
    </w:p>
    <w:p w14:paraId="49317DCE" w14:textId="155019FF" w:rsidR="007E06FB" w:rsidRDefault="007E06FB" w:rsidP="00E72402">
      <w:pPr>
        <w:ind w:firstLine="0"/>
      </w:pPr>
      <w:r>
        <w:tab/>
        <w:t xml:space="preserve">The Donabedian model used in the literature </w:t>
      </w:r>
      <w:r w:rsidR="00F64509">
        <w:t xml:space="preserve">review was to show </w:t>
      </w:r>
      <w:r>
        <w:t xml:space="preserve">how it relates to standardizing care within certain patient population </w:t>
      </w:r>
      <w:r w:rsidR="0023423B">
        <w:t>undergoing joint replacement surgery. Joint commission</w:t>
      </w:r>
      <w:r w:rsidR="00074CB9">
        <w:t xml:space="preserve">   </w:t>
      </w:r>
      <w:r w:rsidR="00E814C7">
        <w:t>begins the qualification process to obtain the certification starts at the structure of the organization/hospital. According to Berg et al.(</w:t>
      </w:r>
      <w:r w:rsidR="00501603">
        <w:t xml:space="preserve">2019) the initial consultation for surgery begins with a </w:t>
      </w:r>
      <w:r w:rsidR="001D7E18">
        <w:t>visit</w:t>
      </w:r>
      <w:r w:rsidR="00501603">
        <w:t xml:space="preserve"> with the orthopedic in the preparation phase that will influence the outcome. </w:t>
      </w:r>
      <w:r w:rsidR="001D7E18">
        <w:t xml:space="preserve">It gives credibility to the hospitals dedication to quality of care </w:t>
      </w:r>
      <w:r w:rsidR="00D80F0D">
        <w:t>outcomes; this also includes human resources</w:t>
      </w:r>
      <w:r w:rsidR="001D7E18">
        <w:t xml:space="preserve">. Donabedian and the Joint </w:t>
      </w:r>
      <w:r w:rsidR="00765EB8">
        <w:t>commission are</w:t>
      </w:r>
      <w:r w:rsidR="00D80F0D">
        <w:t xml:space="preserve"> concerned with during the process phase is what is actually being done and how the patient is being treated, are communications are transparent, that the patient receives quality care. As, Mori (2012) discussed</w:t>
      </w:r>
      <w:r w:rsidR="00074CB9">
        <w:t xml:space="preserve">   </w:t>
      </w:r>
      <w:r w:rsidR="00D80F0D">
        <w:t xml:space="preserve">the process begins with networking with other facilities and have a dedicated team to </w:t>
      </w:r>
      <w:r w:rsidR="00765EB8">
        <w:t xml:space="preserve">make sure it will be a successful process. According to Yayac (2020) some outcomes are associated with extended cost for the patients if rehabilitation is needed, extended nursing care, if they are readmitted with complications, which is followed by SJMO and MARCQI on each joint patient. </w:t>
      </w:r>
    </w:p>
    <w:p w14:paraId="52E307DF" w14:textId="5F22DFBB" w:rsidR="00765EB8" w:rsidRDefault="00765EB8" w:rsidP="00E72402">
      <w:pPr>
        <w:ind w:firstLine="0"/>
      </w:pPr>
      <w:r>
        <w:tab/>
      </w:r>
      <w:r w:rsidR="00275CC3">
        <w:t>In</w:t>
      </w:r>
      <w:r w:rsidR="00B35330">
        <w:t>,</w:t>
      </w:r>
      <w:r w:rsidR="00275CC3">
        <w:t xml:space="preserve"> </w:t>
      </w:r>
      <w:r w:rsidR="00BE7111">
        <w:t xml:space="preserve">Ryan (2018) discusses the use of bundling a payment program for joint replacement that identifies feasibility with Medicare. This is based on diagnosis and the LOS, and additional test/procedures associated with cost. </w:t>
      </w:r>
      <w:r w:rsidR="00277BFF">
        <w:t xml:space="preserve">Prolonging discharge to home results with increase hospital cost. The benefit of being certified will reduce the variation of care from surgeons, the structure, through the process, and outcomes with organizing the team to establish a more consistency in care service. Patients want safety in care, timeliness from boarding of surgery to follow-up appointment, effective, a patient-centered experience, and equitable. The joint care service line has the potential to meet the requirements set forth from Joint commission to service this area patient population. </w:t>
      </w:r>
    </w:p>
    <w:p w14:paraId="51C6D569" w14:textId="59C3BEBB" w:rsidR="00194B04" w:rsidRPr="00194B04" w:rsidRDefault="00D77EB2" w:rsidP="00A64453">
      <w:pPr>
        <w:ind w:firstLine="0"/>
        <w:jc w:val="both"/>
        <w:rPr>
          <w:b/>
          <w:bCs/>
        </w:rPr>
      </w:pPr>
      <w:r>
        <w:rPr>
          <w:b/>
          <w:bCs/>
        </w:rPr>
        <w:t xml:space="preserve">Structure </w:t>
      </w:r>
    </w:p>
    <w:p w14:paraId="7AAFDB1D" w14:textId="698AE727" w:rsidR="00194B04" w:rsidRDefault="00704057" w:rsidP="00E72402">
      <w:pPr>
        <w:ind w:firstLine="0"/>
      </w:pPr>
      <w:r>
        <w:tab/>
        <w:t>The J</w:t>
      </w:r>
      <w:r w:rsidR="00194B04">
        <w:t>oint Commission certifies organizations with disease-specific programs that are patient-centered and with joint replacement patients in the past had concerns about the quality of life, joint functions, and pain control (Berg, Berg, Rolfson, and Erichsen-Anderson, 2019). In this study (Berg et al., 2019) it was found that when the surgeon and patient discussed the need for joint replacement the patient wanted to be involved in the decision making of surgery. When the hospital is certified it ensures consistent communications among the providers and patients for quality care (Joint Commission, 2020).</w:t>
      </w:r>
      <w:r w:rsidR="00074CB9">
        <w:t xml:space="preserve">   </w:t>
      </w:r>
      <w:r w:rsidR="00194B04">
        <w:t xml:space="preserve">The patient identified concerns in the planning for surgery eligibility and cost, pain and pain control, and functional ability after rehabilitation which is concerns that an evidence-based program explores these concerns (Berg et al., 2019). With the advent of the meeting the criteria and being certified the core standards will be maintained and followed by the orthopedic surgery department. </w:t>
      </w:r>
    </w:p>
    <w:p w14:paraId="369E98C0" w14:textId="4FB3555D" w:rsidR="003E76B3" w:rsidRDefault="007B0966" w:rsidP="00A64453">
      <w:pPr>
        <w:ind w:firstLine="0"/>
        <w:jc w:val="both"/>
      </w:pPr>
      <w:r>
        <w:t xml:space="preserve"> </w:t>
      </w:r>
    </w:p>
    <w:p w14:paraId="36CEBC02" w14:textId="765093E4" w:rsidR="00194B04" w:rsidRPr="00194B04" w:rsidRDefault="00EA35A3" w:rsidP="00A64453">
      <w:pPr>
        <w:ind w:firstLine="0"/>
        <w:jc w:val="both"/>
        <w:rPr>
          <w:b/>
          <w:bCs/>
        </w:rPr>
      </w:pPr>
      <w:r>
        <w:rPr>
          <w:b/>
          <w:bCs/>
        </w:rPr>
        <w:t xml:space="preserve">Process </w:t>
      </w:r>
    </w:p>
    <w:p w14:paraId="1C492521" w14:textId="3CADBC62" w:rsidR="00194B04" w:rsidRDefault="00194B04" w:rsidP="00E72402">
      <w:pPr>
        <w:ind w:firstLine="0"/>
      </w:pPr>
      <w:r>
        <w:tab/>
        <w:t xml:space="preserve">According to (Sano, 2019) staging timeframes when planning for the patient to have surgery that begins with the surgeon to identify risks factors, home assessment for additional therapies. During stage one, the coordination of care begins with the surgery scheduler, the surgeons' office, and treatment plans. The timeframes cover support systems, patient's ability to understand the interventions and risks connected to surgery and attend pre-op classes for joint care that optimizes learning (Sano, 2019). Other team members are introduced during this time. The continuum pre-surgical preparation with specific instructions that are patient-centered that include certain medications to take, and a special skin preparation to decrease post-op infections (Sano, 2019). In addressing quality of care for patients in need of joint replacement having multidisciplinary team members that evaluate progress after the patient has been home after discharge (Sano, 2019). </w:t>
      </w:r>
    </w:p>
    <w:p w14:paraId="7020D8F6" w14:textId="19BE0D58" w:rsidR="00194B04" w:rsidRDefault="00194B04" w:rsidP="00E72402">
      <w:pPr>
        <w:ind w:firstLine="0"/>
      </w:pPr>
      <w:r>
        <w:tab/>
        <w:t xml:space="preserve">Using the approach of having in a program </w:t>
      </w:r>
      <w:r w:rsidR="00267628">
        <w:t xml:space="preserve">in place </w:t>
      </w:r>
      <w:r>
        <w:t>that is clinically relevant to joint replacement that is efficient improves the outcome for patients when implemented (Arkin, Reising,</w:t>
      </w:r>
      <w:r w:rsidR="00074CB9">
        <w:t xml:space="preserve">   </w:t>
      </w:r>
      <w:r>
        <w:t xml:space="preserve">Penoyer, &amp; Talbert 2019). </w:t>
      </w:r>
      <w:r w:rsidR="00267628">
        <w:t>P</w:t>
      </w:r>
      <w:r>
        <w:t xml:space="preserve">atients that seek elective surgery to replace their joints search for programs that provided the bundle method that standardizes the care from consultation to discharge home (Arkin et al., 2019). This is an option that most hospitals can provide for joint patients that </w:t>
      </w:r>
      <w:r w:rsidR="00267628">
        <w:t>is beyond</w:t>
      </w:r>
      <w:r>
        <w:t xml:space="preserve"> basic surgery care </w:t>
      </w:r>
      <w:r w:rsidR="00267628">
        <w:t xml:space="preserve">as </w:t>
      </w:r>
      <w:r>
        <w:t xml:space="preserve">compared to the advanced care certified by the Joint Commission. </w:t>
      </w:r>
    </w:p>
    <w:p w14:paraId="346262C3" w14:textId="06AC14B3" w:rsidR="00194B04" w:rsidRDefault="00194B04" w:rsidP="00E72402">
      <w:pPr>
        <w:ind w:firstLine="0"/>
      </w:pPr>
      <w:r>
        <w:tab/>
      </w:r>
      <w:r w:rsidR="00267628">
        <w:t xml:space="preserve">As part of certification, </w:t>
      </w:r>
      <w:r>
        <w:t>surgeons must meet</w:t>
      </w:r>
      <w:r w:rsidR="00267628">
        <w:t xml:space="preserve"> requirements for</w:t>
      </w:r>
      <w:r w:rsidR="00074CB9">
        <w:t xml:space="preserve">   </w:t>
      </w:r>
      <w:r>
        <w:t>certain hours of performing joint replacements</w:t>
      </w:r>
      <w:r w:rsidR="00267628">
        <w:t>.</w:t>
      </w:r>
      <w:r>
        <w:t xml:space="preserve"> </w:t>
      </w:r>
      <w:r w:rsidR="00267628">
        <w:t xml:space="preserve">The </w:t>
      </w:r>
      <w:r>
        <w:t xml:space="preserve">nursing staff </w:t>
      </w:r>
      <w:r w:rsidR="00267628">
        <w:t xml:space="preserve">providing </w:t>
      </w:r>
      <w:r>
        <w:t xml:space="preserve">direct care </w:t>
      </w:r>
      <w:r w:rsidR="00267628">
        <w:t xml:space="preserve">must </w:t>
      </w:r>
      <w:r>
        <w:t>perform postop position</w:t>
      </w:r>
      <w:r w:rsidR="00267628">
        <w:t>ing</w:t>
      </w:r>
      <w:r>
        <w:t xml:space="preserve"> for the patient as to not dislodge the hip (AHC Media, 2019). The American Academy of Orthopedic Surgeons (AAOS) also provides guidelines that measure improvements and quality to ensure the consistency of care (ACH Media, 2019). This is beneficial for obtaining the certification. </w:t>
      </w:r>
    </w:p>
    <w:p w14:paraId="765C5514" w14:textId="3FB73BEF" w:rsidR="00715EDB" w:rsidRDefault="00715EDB" w:rsidP="00E72402">
      <w:pPr>
        <w:ind w:firstLine="0"/>
      </w:pPr>
      <w:r>
        <w:tab/>
        <w:t xml:space="preserve">In their study, Hewlett-Smith et al., (2020) it took into consideration of each joint patient and determined their pre-surgical function assessed it for its relevancy for discharge, using the assessment Enhanced Recovery Pathways (ERP) for validation. The success of this tool centers on the patients' morbidity and mortality, readmission rates, and the LOS and hospital savings (Hewlett-Smith et al., 2020). The authors examined and evaluated many tools to assess pre-functionality and post-functionality, health status, and recovery after the two-weeks postoperative intervention, showing consistency between pre/post joint function (Hewlett-Smith et al., 2020). The patients in this study were from the inpatient population, bur did note using ERP or other fast-track pathways promoted early function and discharge (Hewlett-Smith et al., 2020). </w:t>
      </w:r>
    </w:p>
    <w:p w14:paraId="73831E02" w14:textId="1FACEEB1" w:rsidR="00715EDB" w:rsidRDefault="00715EDB" w:rsidP="00E72402">
      <w:pPr>
        <w:ind w:firstLine="0"/>
      </w:pPr>
      <w:r>
        <w:tab/>
        <w:t>Cooke et al., (2016) conducted a randomized controlled trial on joint replacement patients and how managing pain and mobility post-operative start with initially educating the patient. The intervention to use self-efficacy benefits the outcomes for patients and it is specialized for joint replacement elective surgery. This was a pilot</w:t>
      </w:r>
      <w:r w:rsidR="006027A9">
        <w:t xml:space="preserve"> randomized controlled trial</w:t>
      </w:r>
      <w:r>
        <w:t xml:space="preserve"> </w:t>
      </w:r>
      <w:r w:rsidR="006027A9">
        <w:t>(</w:t>
      </w:r>
      <w:r>
        <w:t>RCT</w:t>
      </w:r>
      <w:r w:rsidR="006027A9">
        <w:t>)</w:t>
      </w:r>
      <w:r>
        <w:t xml:space="preserve"> study using a </w:t>
      </w:r>
      <w:r w:rsidR="006027A9">
        <w:t>Digital Versatile Disc (DVD) format</w:t>
      </w:r>
      <w:r>
        <w:t xml:space="preserve"> to deliver pre-operative education before admission for surgery and involved the groups receiving routine care pre/post. The authors noted that the self-efficacy interventions used for this study acknowledge that with this common procedure worldwide implementing specific pre-operative education/guidelines promotes quality care and improves </w:t>
      </w:r>
      <w:r w:rsidR="0067440A">
        <w:t>patients’</w:t>
      </w:r>
      <w:r>
        <w:t xml:space="preserve"> outcomes (Cooke et al., 2016).</w:t>
      </w:r>
    </w:p>
    <w:p w14:paraId="7D177592" w14:textId="77777777" w:rsidR="008B157D" w:rsidRDefault="008B157D" w:rsidP="00A64453">
      <w:pPr>
        <w:ind w:firstLine="0"/>
        <w:jc w:val="both"/>
        <w:rPr>
          <w:b/>
          <w:bCs/>
        </w:rPr>
      </w:pPr>
    </w:p>
    <w:p w14:paraId="0B655E67" w14:textId="2131585C" w:rsidR="00715EDB" w:rsidRPr="00715EDB" w:rsidRDefault="00715EDB" w:rsidP="00A64453">
      <w:pPr>
        <w:ind w:firstLine="0"/>
        <w:jc w:val="both"/>
        <w:rPr>
          <w:b/>
          <w:bCs/>
        </w:rPr>
      </w:pPr>
      <w:r w:rsidRPr="00715EDB">
        <w:rPr>
          <w:b/>
          <w:bCs/>
        </w:rPr>
        <w:t>Outcomes</w:t>
      </w:r>
    </w:p>
    <w:p w14:paraId="778ECAD3" w14:textId="3DD18139" w:rsidR="00715EDB" w:rsidRDefault="00715EDB" w:rsidP="00E72402">
      <w:pPr>
        <w:ind w:firstLine="0"/>
      </w:pPr>
      <w:r>
        <w:tab/>
        <w:t>According to Wang</w:t>
      </w:r>
      <w:r w:rsidR="00267628">
        <w:t xml:space="preserve"> </w:t>
      </w:r>
      <w:r>
        <w:t xml:space="preserve">et al.,(2018) in hospitals with preoperative clinics that assess orthopedic patients' pre-surgery the screening process focus on how well the patient understands the educational process for </w:t>
      </w:r>
      <w:r w:rsidR="0067440A">
        <w:t>surgery and</w:t>
      </w:r>
      <w:r>
        <w:t xml:space="preserve"> will this increase the LOS. In this study, the clinic uses the tool for Frailty because at discharge time some older adults may not go home but may have extended rehabilitation (Wang et al., 2018). They noted the increase of admission with the older adult population but was not associated with increase LOS (Wang et al., 2018). </w:t>
      </w:r>
    </w:p>
    <w:p w14:paraId="62C3DC7F" w14:textId="3C366CAF" w:rsidR="00715EDB" w:rsidRDefault="00715EDB" w:rsidP="00E72402">
      <w:pPr>
        <w:ind w:firstLine="0"/>
      </w:pPr>
      <w:r>
        <w:tab/>
      </w:r>
      <w:r w:rsidR="00267628">
        <w:t>O</w:t>
      </w:r>
      <w:r>
        <w:t xml:space="preserve">ne study </w:t>
      </w:r>
      <w:r w:rsidR="00267628">
        <w:t xml:space="preserve">showed that </w:t>
      </w:r>
      <w:r>
        <w:t xml:space="preserve">with the </w:t>
      </w:r>
      <w:r w:rsidR="006027A9">
        <w:t>Enhanced Recovery After Surgery (</w:t>
      </w:r>
      <w:r>
        <w:t>ERAS</w:t>
      </w:r>
      <w:r w:rsidR="006027A9">
        <w:t>)</w:t>
      </w:r>
      <w:r w:rsidR="00074CB9">
        <w:t xml:space="preserve">   </w:t>
      </w:r>
      <w:r>
        <w:t>protocol implemented</w:t>
      </w:r>
      <w:r w:rsidR="00267628">
        <w:t xml:space="preserve"> that were decreased </w:t>
      </w:r>
      <w:r>
        <w:t xml:space="preserve">complications, </w:t>
      </w:r>
      <w:r w:rsidR="00267628">
        <w:t>improved</w:t>
      </w:r>
      <w:r>
        <w:t xml:space="preserve"> pain control, earl</w:t>
      </w:r>
      <w:r w:rsidR="00267628">
        <w:t xml:space="preserve">y </w:t>
      </w:r>
      <w:r>
        <w:t>ambulation, and</w:t>
      </w:r>
      <w:r w:rsidR="00267628">
        <w:t xml:space="preserve"> earlier</w:t>
      </w:r>
      <w:r w:rsidR="00074CB9">
        <w:t xml:space="preserve">   </w:t>
      </w:r>
      <w:r>
        <w:t xml:space="preserve">discharge </w:t>
      </w:r>
      <w:r w:rsidR="00267628">
        <w:t>home (Vendittoli et al., 2019)</w:t>
      </w:r>
      <w:r>
        <w:t xml:space="preserve">. </w:t>
      </w:r>
      <w:r w:rsidR="00267628">
        <w:t>ERAS protocol was</w:t>
      </w:r>
      <w:r w:rsidR="00074CB9">
        <w:t xml:space="preserve">   </w:t>
      </w:r>
      <w:r>
        <w:t xml:space="preserve">shown </w:t>
      </w:r>
      <w:r w:rsidR="00267628">
        <w:t xml:space="preserve">to be </w:t>
      </w:r>
      <w:r>
        <w:t>more cost-effective</w:t>
      </w:r>
      <w:r w:rsidR="00267628">
        <w:t xml:space="preserve"> with</w:t>
      </w:r>
      <w:r>
        <w:t xml:space="preserve">, improved </w:t>
      </w:r>
      <w:r w:rsidR="00267628">
        <w:t xml:space="preserve">surgical </w:t>
      </w:r>
      <w:r>
        <w:t xml:space="preserve">outcomes, and LOS </w:t>
      </w:r>
      <w:r w:rsidR="00267628">
        <w:t>less than</w:t>
      </w:r>
      <w:r w:rsidR="00074CB9">
        <w:t xml:space="preserve">   </w:t>
      </w:r>
      <w:r>
        <w:t>24 hours.</w:t>
      </w:r>
      <w:r w:rsidR="00804480">
        <w:t xml:space="preserve"> This was a significant study on surgical patients that are basically healthy and with standardized orders they will experience a positive outcome.</w:t>
      </w:r>
      <w:r>
        <w:t xml:space="preserve"> According to Mori</w:t>
      </w:r>
      <w:r w:rsidR="00267628">
        <w:t xml:space="preserve"> et al.</w:t>
      </w:r>
      <w:r>
        <w:t>, (2012) because of the growing aging population and with the prevalence of health issues, joint replacement programs are on the rise and have become the most common procedure done in America. Patients are seeking effective quality care and disease-specific programs</w:t>
      </w:r>
      <w:r w:rsidR="00267628">
        <w:t xml:space="preserve"> that can bundle cost</w:t>
      </w:r>
      <w:r w:rsidR="00074CB9">
        <w:t xml:space="preserve">   </w:t>
      </w:r>
      <w:r>
        <w:t>(Mori, Beun, and Bailey, 2012).</w:t>
      </w:r>
      <w:r w:rsidR="00074CB9">
        <w:t xml:space="preserve">   </w:t>
      </w:r>
    </w:p>
    <w:p w14:paraId="74C1FACD" w14:textId="4D95D18D" w:rsidR="003E76B3" w:rsidRDefault="00715EDB" w:rsidP="00A64453">
      <w:pPr>
        <w:ind w:firstLine="0"/>
        <w:jc w:val="both"/>
        <w:rPr>
          <w:b/>
          <w:bCs/>
        </w:rPr>
      </w:pPr>
      <w:r>
        <w:tab/>
      </w:r>
      <w:r>
        <w:tab/>
      </w:r>
      <w:r>
        <w:tab/>
      </w:r>
      <w:r>
        <w:tab/>
      </w:r>
      <w:r w:rsidRPr="00715EDB">
        <w:rPr>
          <w:b/>
          <w:bCs/>
        </w:rPr>
        <w:t xml:space="preserve">Organizational Assessment </w:t>
      </w:r>
    </w:p>
    <w:p w14:paraId="6F24FB16" w14:textId="216D91DF" w:rsidR="00466741" w:rsidRDefault="00E40C1C" w:rsidP="00A64453">
      <w:pPr>
        <w:ind w:firstLine="0"/>
        <w:jc w:val="both"/>
      </w:pPr>
      <w:r>
        <w:rPr>
          <w:b/>
          <w:bCs/>
        </w:rPr>
        <w:tab/>
      </w:r>
      <w:r w:rsidRPr="00E40C1C">
        <w:t>The first step of this assessment is to understand the background of the organization and the specific area of the joint care center that provides services for</w:t>
      </w:r>
      <w:r w:rsidR="00466741">
        <w:t xml:space="preserve">   </w:t>
      </w:r>
      <w:r w:rsidR="00074CB9">
        <w:t xml:space="preserve"> </w:t>
      </w:r>
      <w:r w:rsidRPr="00E40C1C">
        <w:t xml:space="preserve">joint patients. </w:t>
      </w:r>
      <w:r>
        <w:t xml:space="preserve">According to Johnson and Sollecito (2020) it is important to </w:t>
      </w:r>
      <w:r w:rsidR="004C0D34">
        <w:t xml:space="preserve">perform a SWOT analysis </w:t>
      </w:r>
      <w:r w:rsidR="002B1140">
        <w:t xml:space="preserve">(Strength, Weakness, Opportunity, Threat) evaluating internal and external influences on a healthcare organization (p. 226). </w:t>
      </w:r>
      <w:r w:rsidR="000A5E8F">
        <w:t>This is done to identify areas</w:t>
      </w:r>
      <w:r w:rsidR="00466741">
        <w:t xml:space="preserve"> </w:t>
      </w:r>
      <w:r w:rsidR="00074CB9">
        <w:t xml:space="preserve"> </w:t>
      </w:r>
      <w:r w:rsidR="000A5E8F">
        <w:t xml:space="preserve">that could hinder or influence the success of having the advance certification for the joint care center. </w:t>
      </w:r>
      <w:r w:rsidR="002B1140">
        <w:t xml:space="preserve">With joint replacement volumes increasing, it has become very important to the organization, patients, providers, and payers to focus on the benefits to having a surgical service line that is focused on evidence-based care and </w:t>
      </w:r>
      <w:r w:rsidR="00757CA8">
        <w:t xml:space="preserve">is </w:t>
      </w:r>
      <w:r w:rsidR="002B1140">
        <w:t xml:space="preserve">aligned with national </w:t>
      </w:r>
      <w:r w:rsidR="00466741">
        <w:t xml:space="preserve">standards. </w:t>
      </w:r>
      <w:r w:rsidR="006C4E96">
        <w:t>(See appendix A).</w:t>
      </w:r>
    </w:p>
    <w:p w14:paraId="418EF1BF" w14:textId="3AFE214A" w:rsidR="00466741" w:rsidRPr="00050820" w:rsidRDefault="00466741" w:rsidP="00A64453">
      <w:pPr>
        <w:ind w:firstLine="0"/>
        <w:jc w:val="both"/>
        <w:rPr>
          <w:i/>
          <w:iCs/>
        </w:rPr>
      </w:pPr>
      <w:r w:rsidRPr="00466741">
        <w:rPr>
          <w:i/>
          <w:iCs/>
        </w:rPr>
        <w:t>SWOT Analysis</w:t>
      </w:r>
    </w:p>
    <w:p w14:paraId="0ABF4553" w14:textId="420E0B65" w:rsidR="00267628" w:rsidRPr="00804480" w:rsidRDefault="00267628" w:rsidP="00E72402">
      <w:pPr>
        <w:ind w:firstLine="0"/>
      </w:pPr>
      <w:r>
        <w:rPr>
          <w:b/>
          <w:bCs/>
        </w:rPr>
        <w:tab/>
      </w:r>
      <w:r w:rsidRPr="00804480">
        <w:t>Strengths</w:t>
      </w:r>
    </w:p>
    <w:p w14:paraId="7402760D" w14:textId="2264757C" w:rsidR="00715EDB" w:rsidRDefault="00715EDB" w:rsidP="00E72402">
      <w:pPr>
        <w:ind w:firstLine="0"/>
      </w:pPr>
      <w:r>
        <w:tab/>
        <w:t xml:space="preserve">The </w:t>
      </w:r>
      <w:r w:rsidR="00267628">
        <w:t>goal</w:t>
      </w:r>
      <w:r w:rsidR="00074CB9">
        <w:t xml:space="preserve">    </w:t>
      </w:r>
      <w:r w:rsidR="00267628">
        <w:t xml:space="preserve">of improving quality care for THTK replacements is a strength as are the key stakeholders form the organization. These include Orthopedic Specialist of Oakland County (OSOC). Joint care staff, anesthesia department and leaders, surgical and anesthesia residents. Stakeholders from nursing include the orthopedic nurse navigator, </w:t>
      </w:r>
      <w:r w:rsidR="00804480">
        <w:t>post-anesthesia care unit (PACU)</w:t>
      </w:r>
      <w:r w:rsidR="00267628">
        <w:t>, OR and recovery nurses and managers, patients,</w:t>
      </w:r>
      <w:r w:rsidR="00074CB9">
        <w:t xml:space="preserve">   </w:t>
      </w:r>
      <w:r w:rsidR="00267628">
        <w:t>and the Director of Surgery.</w:t>
      </w:r>
      <w:r>
        <w:t xml:space="preserve"> </w:t>
      </w:r>
    </w:p>
    <w:p w14:paraId="53752C5E" w14:textId="45EB9D0C" w:rsidR="00267628" w:rsidRPr="00804480" w:rsidRDefault="00267628" w:rsidP="00E72402">
      <w:pPr>
        <w:ind w:firstLine="0"/>
      </w:pPr>
      <w:r>
        <w:tab/>
      </w:r>
      <w:r w:rsidRPr="00804480">
        <w:t>Weakness</w:t>
      </w:r>
    </w:p>
    <w:p w14:paraId="2E97CC2C" w14:textId="496F649D" w:rsidR="00267628" w:rsidRDefault="00715EDB" w:rsidP="00E72402">
      <w:pPr>
        <w:ind w:firstLine="0"/>
      </w:pPr>
      <w:r>
        <w:tab/>
      </w:r>
      <w:r w:rsidR="00267628">
        <w:t>Weaknesses</w:t>
      </w:r>
      <w:r>
        <w:t xml:space="preserve"> i</w:t>
      </w:r>
      <w:r w:rsidR="00267628">
        <w:t xml:space="preserve">nclude </w:t>
      </w:r>
      <w:r>
        <w:t>the variance of care</w:t>
      </w:r>
      <w:r w:rsidR="00074CB9">
        <w:t xml:space="preserve">   </w:t>
      </w:r>
      <w:r>
        <w:t>delivered from team members,</w:t>
      </w:r>
      <w:r w:rsidR="00074CB9">
        <w:t xml:space="preserve">   </w:t>
      </w:r>
      <w:r>
        <w:t>communication breakdown between discip</w:t>
      </w:r>
      <w:r w:rsidR="00804480">
        <w:t>lines</w:t>
      </w:r>
      <w:r w:rsidR="00267628">
        <w:t>, nursing staff competency, and inadequate staffing of perioperative and joint care units</w:t>
      </w:r>
      <w:r>
        <w:t xml:space="preserve">. Staffing perioperative and joint care units is another weakness found, because of short staff, competency among nursing staff, and overworked staff members. </w:t>
      </w:r>
      <w:r w:rsidR="000A5E8F">
        <w:t>Elective surg</w:t>
      </w:r>
      <w:r w:rsidR="00202854">
        <w:t>eries are</w:t>
      </w:r>
      <w:r w:rsidR="00074CB9">
        <w:t xml:space="preserve">   </w:t>
      </w:r>
      <w:r w:rsidR="000A5E8F">
        <w:t>done on weekdays</w:t>
      </w:r>
      <w:r w:rsidR="00202854">
        <w:t xml:space="preserve"> by orthopedics with privileges at SJMO. No consistent presurgical checklist that will follow the patient through the process, to decrease the breakdown in communication on the</w:t>
      </w:r>
      <w:r w:rsidR="00074CB9">
        <w:t xml:space="preserve">   </w:t>
      </w:r>
      <w:r w:rsidR="002D1410">
        <w:t>care spectrum</w:t>
      </w:r>
      <w:r w:rsidR="00202854">
        <w:t>. Increase marketing of this subspecialty and local reputation</w:t>
      </w:r>
      <w:r w:rsidR="002D1410">
        <w:t xml:space="preserve">. Standardizing care from consultation to discharge, from the </w:t>
      </w:r>
      <w:r w:rsidR="00142172">
        <w:t>multidisciplinary</w:t>
      </w:r>
      <w:r w:rsidR="002D1410">
        <w:t xml:space="preserve"> team.</w:t>
      </w:r>
    </w:p>
    <w:p w14:paraId="2E7D2CF2" w14:textId="1B79C12B" w:rsidR="00267628" w:rsidRPr="00804480" w:rsidRDefault="00267628" w:rsidP="00A64453">
      <w:pPr>
        <w:ind w:firstLine="0"/>
        <w:jc w:val="both"/>
      </w:pPr>
      <w:r>
        <w:tab/>
      </w:r>
      <w:r w:rsidRPr="00804480">
        <w:t>Opportunities</w:t>
      </w:r>
    </w:p>
    <w:p w14:paraId="5C8575A4" w14:textId="20843DB0" w:rsidR="00715EDB" w:rsidRDefault="00267628" w:rsidP="00E72402">
      <w:r>
        <w:t>C</w:t>
      </w:r>
      <w:r w:rsidR="00715EDB">
        <w:t xml:space="preserve">ertification brings the opportunities to SJMO hospital and surrounding </w:t>
      </w:r>
      <w:r w:rsidR="00073950">
        <w:t>communities’</w:t>
      </w:r>
      <w:r w:rsidR="00715EDB">
        <w:t xml:space="preserve"> part of the external factor that increases </w:t>
      </w:r>
      <w:r>
        <w:t>appeal</w:t>
      </w:r>
      <w:r w:rsidR="00715EDB">
        <w:t xml:space="preserve"> for patients seeking joint care. This could lead to a competitive advantage in the Southeast Michigan market that serves joint care patients. </w:t>
      </w:r>
      <w:r w:rsidR="002D1410">
        <w:t xml:space="preserve">This gives the opportunity to improve </w:t>
      </w:r>
      <w:r w:rsidR="005C01CD">
        <w:t xml:space="preserve">a new market development, that can offer unit/organization growth with this certification. To form a collaborative practice team that services the orthopedic stakeholders. The opportunity to </w:t>
      </w:r>
      <w:r w:rsidR="000B10AA">
        <w:t xml:space="preserve">have in place a pathway for the patient to transition through pre-operative care that is consistent from the team providers. To illuminate SJMO commitment of care that will give the edge of competition in the market. </w:t>
      </w:r>
    </w:p>
    <w:p w14:paraId="52E7FE2A" w14:textId="12DBD0C7" w:rsidR="00267628" w:rsidRPr="00804480" w:rsidRDefault="00267628" w:rsidP="00E72402">
      <w:r w:rsidRPr="00804480">
        <w:t>Threats</w:t>
      </w:r>
    </w:p>
    <w:p w14:paraId="64442078" w14:textId="1CD6C725" w:rsidR="00267628" w:rsidRDefault="00715EDB" w:rsidP="00E72402">
      <w:r>
        <w:t xml:space="preserve"> </w:t>
      </w:r>
      <w:r w:rsidR="00267628">
        <w:t>O</w:t>
      </w:r>
      <w:r>
        <w:t xml:space="preserve">ne identified threat that is from other service lines that are disease-specific to joints and what their organization can offer joint replacement patients. The cost and satisfaction will play a part in area hospitals, total joint replacements have a significant impact on hospital budgets with inpatient admissions, which </w:t>
      </w:r>
      <w:r w:rsidR="00267628">
        <w:t>contributes</w:t>
      </w:r>
      <w:r>
        <w:t xml:space="preserve"> to cost (ClinicalTrials.gov, 2020).</w:t>
      </w:r>
      <w:r w:rsidR="00074CB9">
        <w:t xml:space="preserve">   </w:t>
      </w:r>
      <w:r w:rsidR="00267628">
        <w:t>A g</w:t>
      </w:r>
      <w:r>
        <w:t>ap identified during the analysis is that the orthopedic nurse navigator does not follow the patient</w:t>
      </w:r>
      <w:r w:rsidR="00267628">
        <w:t>s</w:t>
      </w:r>
      <w:r>
        <w:t xml:space="preserve"> to </w:t>
      </w:r>
      <w:r w:rsidR="00267628">
        <w:t>ensure</w:t>
      </w:r>
      <w:r>
        <w:t xml:space="preserve"> patients that are participating in the program are provided the standard of </w:t>
      </w:r>
      <w:r w:rsidR="00C13938">
        <w:t>care and</w:t>
      </w:r>
      <w:r w:rsidR="00267628">
        <w:t xml:space="preserve"> have</w:t>
      </w:r>
      <w:r>
        <w:t xml:space="preserve"> access to the orthopedic surgeon until</w:t>
      </w:r>
      <w:r w:rsidR="00074CB9">
        <w:t xml:space="preserve">   </w:t>
      </w:r>
      <w:r>
        <w:t xml:space="preserve">discharged from care after the follow-up. </w:t>
      </w:r>
    </w:p>
    <w:p w14:paraId="333AA691" w14:textId="00F3F76F" w:rsidR="00715EDB" w:rsidRDefault="00267628" w:rsidP="00267628">
      <w:pPr>
        <w:jc w:val="both"/>
      </w:pPr>
      <w:r>
        <w:t>F</w:t>
      </w:r>
      <w:r w:rsidR="00715EDB">
        <w:t xml:space="preserve">easibility </w:t>
      </w:r>
    </w:p>
    <w:p w14:paraId="4D10F564" w14:textId="54D4A2A3" w:rsidR="00715EDB" w:rsidRDefault="00267628" w:rsidP="00E72402">
      <w:r>
        <w:t>A</w:t>
      </w:r>
      <w:r w:rsidR="00715EDB">
        <w:t>nalysis</w:t>
      </w:r>
      <w:r>
        <w:t xml:space="preserve"> </w:t>
      </w:r>
      <w:r w:rsidR="00715EDB">
        <w:t>that</w:t>
      </w:r>
      <w:r w:rsidR="00074CB9">
        <w:t xml:space="preserve">   </w:t>
      </w:r>
      <w:r w:rsidR="00715EDB">
        <w:t>certifi</w:t>
      </w:r>
      <w:r>
        <w:t xml:space="preserve">cation </w:t>
      </w:r>
      <w:r w:rsidR="00715EDB">
        <w:t>will sustain the joint care specific process from consultation to discharge by giving support from a multidisciplinary team as well as financial support for the patient.</w:t>
      </w:r>
      <w:r w:rsidR="00074CB9">
        <w:t xml:space="preserve">   </w:t>
      </w:r>
      <w:r w:rsidR="00CC39BF">
        <w:t xml:space="preserve">With the advance accreditation it helps with </w:t>
      </w:r>
      <w:r w:rsidR="003A3AE3">
        <w:t>a</w:t>
      </w:r>
      <w:r w:rsidR="00CC39BF">
        <w:t xml:space="preserve"> competitive edge in the marketplace, it will strengthen patient safety efforts, and provide authority for Medicare certification. It will have recognition from insurers in the market</w:t>
      </w:r>
      <w:r w:rsidR="00375D12">
        <w:t xml:space="preserve"> and for participants in managed care plans, third parties, or contract bidding (Joint Commission, 2020). </w:t>
      </w:r>
    </w:p>
    <w:p w14:paraId="3EE3F802" w14:textId="1AC50C31" w:rsidR="00757CA8" w:rsidRDefault="00715EDB" w:rsidP="00E72402">
      <w:pPr>
        <w:ind w:firstLine="0"/>
        <w:jc w:val="both"/>
      </w:pPr>
      <w:r>
        <w:tab/>
        <w:t xml:space="preserve"> According to Ryan (2018) the Centers for Medicare &amp; Medicaid Services (CMS) p</w:t>
      </w:r>
      <w:r w:rsidR="00267628">
        <w:t>ro</w:t>
      </w:r>
      <w:r>
        <w:t>spective payments</w:t>
      </w:r>
      <w:r w:rsidR="00267628">
        <w:t xml:space="preserve"> are</w:t>
      </w:r>
      <w:r>
        <w:t xml:space="preserve"> based on the diagnosis and hospitalization </w:t>
      </w:r>
      <w:r w:rsidR="00267628">
        <w:t xml:space="preserve">in </w:t>
      </w:r>
      <w:r>
        <w:t>a single payment</w:t>
      </w:r>
      <w:r w:rsidR="00267628">
        <w:t xml:space="preserve"> which</w:t>
      </w:r>
      <w:r>
        <w:t xml:space="preserve"> incentiv</w:t>
      </w:r>
      <w:r w:rsidR="00267628">
        <w:t>izes</w:t>
      </w:r>
      <w:r w:rsidR="00074CB9">
        <w:t xml:space="preserve">   </w:t>
      </w:r>
      <w:r>
        <w:t>payments</w:t>
      </w:r>
      <w:r w:rsidR="00074CB9">
        <w:t xml:space="preserve">   </w:t>
      </w:r>
      <w:r>
        <w:t xml:space="preserve">hospitals that decrease </w:t>
      </w:r>
      <w:r w:rsidR="00375D12">
        <w:t>length of stay (</w:t>
      </w:r>
      <w:r w:rsidR="00073950">
        <w:t>LOS</w:t>
      </w:r>
      <w:r w:rsidR="00375D12">
        <w:t>)</w:t>
      </w:r>
      <w:r w:rsidR="00073950">
        <w:t xml:space="preserve"> and</w:t>
      </w:r>
      <w:r>
        <w:t xml:space="preserve"> reduce extra testing and procedures. This</w:t>
      </w:r>
      <w:r w:rsidR="00267628">
        <w:t xml:space="preserve"> </w:t>
      </w:r>
      <w:r>
        <w:t>reformed bundle payments consider</w:t>
      </w:r>
      <w:r w:rsidR="00267628">
        <w:t>s</w:t>
      </w:r>
      <w:r>
        <w:t xml:space="preserve"> clinical episodes that cover</w:t>
      </w:r>
      <w:r w:rsidR="00074CB9">
        <w:t xml:space="preserve">   </w:t>
      </w:r>
      <w:r>
        <w:t xml:space="preserve">admission up to 90 days post-discharge that can include readmissions within that time (Ryan, 2018). Comprehensive Care for Joint Replacement (CJR) is associated with the ability for shared savings and have more efficient programs </w:t>
      </w:r>
      <w:r w:rsidR="00267628">
        <w:t>for</w:t>
      </w:r>
      <w:r>
        <w:t xml:space="preserve"> patients. With the increasing joint replacement surgeries happening the focus of cost and quality is important with improved bundle payments for elective surgeries (Ryan, 2018). </w:t>
      </w:r>
      <w:r w:rsidR="00A02862">
        <w:t xml:space="preserve">Insurance </w:t>
      </w:r>
      <w:r w:rsidR="00012E43">
        <w:t>coverage</w:t>
      </w:r>
      <w:r w:rsidR="00A02862">
        <w:t xml:space="preserve">, in most parts, directs the patients thought </w:t>
      </w:r>
      <w:r w:rsidR="00012E43">
        <w:t xml:space="preserve">whether to have surgery or hold off until it seems more feasible. </w:t>
      </w:r>
    </w:p>
    <w:p w14:paraId="36146EA7" w14:textId="3DE6B5D1" w:rsidR="00715EDB" w:rsidRDefault="00715EDB" w:rsidP="00A64453">
      <w:pPr>
        <w:ind w:firstLine="0"/>
        <w:jc w:val="both"/>
      </w:pPr>
      <w:r>
        <w:tab/>
      </w:r>
      <w:r>
        <w:tab/>
      </w:r>
      <w:r>
        <w:tab/>
      </w:r>
      <w:r>
        <w:tab/>
      </w:r>
      <w:r>
        <w:tab/>
        <w:t>Conceptual Model</w:t>
      </w:r>
      <w:r w:rsidR="00267628">
        <w:t xml:space="preserve"> </w:t>
      </w:r>
    </w:p>
    <w:p w14:paraId="3007ABE5" w14:textId="188E69BA" w:rsidR="00715EDB" w:rsidRDefault="00715EDB" w:rsidP="00E72402">
      <w:pPr>
        <w:ind w:firstLine="0"/>
      </w:pPr>
      <w:r>
        <w:tab/>
        <w:t xml:space="preserve">The THKH certifications are a program that ensures quality care and improved outcomes from multiple caregivers to implement to the organization. </w:t>
      </w:r>
      <w:r w:rsidR="003F0876">
        <w:t>Using Avedis Donabedian model of “Evaluating the Quality of Medical Care” to direct the evaluation for the joint care center at SJMO (</w:t>
      </w:r>
      <w:r w:rsidR="004F7D20">
        <w:t>Donabedian, 2005)</w:t>
      </w:r>
      <w:r w:rsidR="003F0876">
        <w:t xml:space="preserve">. </w:t>
      </w:r>
      <w:r>
        <w:t>Ensuring clinically evidence-based care to joint care patients</w:t>
      </w:r>
      <w:r w:rsidR="00375D12">
        <w:t xml:space="preserve"> is based in the history of the Joint commissions to evaluate standards compliance</w:t>
      </w:r>
      <w:r>
        <w:t>.</w:t>
      </w:r>
      <w:r w:rsidR="00A64C96">
        <w:t xml:space="preserve"> </w:t>
      </w:r>
      <w:r w:rsidR="00BF0C48">
        <w:t xml:space="preserve">According to </w:t>
      </w:r>
      <w:r w:rsidR="00A64C96">
        <w:t>Butts and Rich (2018) quality in healthcare is structured, processed, monitored outcomes (p.386)</w:t>
      </w:r>
      <w:r>
        <w:t xml:space="preserve">. Collaboration </w:t>
      </w:r>
      <w:r w:rsidR="00A64C96">
        <w:t xml:space="preserve">with organizational leaders </w:t>
      </w:r>
      <w:r>
        <w:t xml:space="preserve">is an important aspect of this model and will be used in the evaluation of the program. It will utilize the services of the Surgeon, Orthopedic Resident, </w:t>
      </w:r>
      <w:r w:rsidR="00375D12">
        <w:t>Advance Practice Registered Nurse (</w:t>
      </w:r>
      <w:r>
        <w:t>APRN</w:t>
      </w:r>
      <w:r w:rsidR="00375D12">
        <w:t>)</w:t>
      </w:r>
      <w:r>
        <w:t xml:space="preserve">, Social worker, Occupational and Physical Therapist, Rehabilitation, Home Health Services, Dietician, and </w:t>
      </w:r>
      <w:r w:rsidR="00073950">
        <w:t>Pharmacy</w:t>
      </w:r>
      <w:r>
        <w:t xml:space="preserve">, these entities will provide </w:t>
      </w:r>
      <w:r w:rsidR="00267628">
        <w:t xml:space="preserve">/ </w:t>
      </w:r>
      <w:r>
        <w:t>treatments and services to the individual patients' needs. This certification will ensure sustainability.</w:t>
      </w:r>
      <w:r w:rsidR="00747F62">
        <w:t xml:space="preserve"> (See Appendix </w:t>
      </w:r>
      <w:r w:rsidR="006C4E96">
        <w:t>B</w:t>
      </w:r>
      <w:r w:rsidR="00747F62">
        <w:t>).</w:t>
      </w:r>
    </w:p>
    <w:p w14:paraId="3108D964" w14:textId="06391A1D" w:rsidR="00A02862" w:rsidRDefault="00A02862" w:rsidP="00E72402">
      <w:pPr>
        <w:ind w:firstLine="0"/>
      </w:pPr>
      <w:r>
        <w:tab/>
        <w:t>The Logic model</w:t>
      </w:r>
      <w:r w:rsidR="00EA7DDE">
        <w:t xml:space="preserve">, which is a shared relationship of program activities that impacts the </w:t>
      </w:r>
      <w:r w:rsidR="00747F62">
        <w:t>program and</w:t>
      </w:r>
      <w:r w:rsidR="00EA7DDE">
        <w:t xml:space="preserve"> can</w:t>
      </w:r>
      <w:r w:rsidR="00074CB9">
        <w:t xml:space="preserve">  </w:t>
      </w:r>
      <w:r w:rsidR="00012E43">
        <w:t xml:space="preserve">guide the evaluation of the JCC </w:t>
      </w:r>
      <w:r w:rsidR="002D1F85">
        <w:t>in the process of applying for the</w:t>
      </w:r>
      <w:r w:rsidR="00074CB9">
        <w:t xml:space="preserve"> </w:t>
      </w:r>
      <w:r w:rsidR="002D1F85">
        <w:t xml:space="preserve">certification and moving forward in 2022 in anticipation to complete the process for national recognition. </w:t>
      </w:r>
      <w:r w:rsidR="009C0869">
        <w:t xml:space="preserve">The Logic model guides the </w:t>
      </w:r>
      <w:r w:rsidR="00C67FDB">
        <w:t xml:space="preserve">program </w:t>
      </w:r>
      <w:r w:rsidR="009C0869">
        <w:t xml:space="preserve">evaluation with planning, communication, and thinking by using objectives and accomplishments (W.K. Kellogg, 2004). </w:t>
      </w:r>
      <w:r w:rsidR="00C67FDB">
        <w:t>This model uses a systematic and visual that gives the evaluator a picture of how the JCC works and highlights the attended goals to achieve. Addi</w:t>
      </w:r>
      <w:r w:rsidR="0003363B">
        <w:t>ti</w:t>
      </w:r>
      <w:r w:rsidR="00C67FDB">
        <w:t>on</w:t>
      </w:r>
      <w:r w:rsidR="0003363B">
        <w:t>ally</w:t>
      </w:r>
      <w:r w:rsidR="00C67FDB">
        <w:t xml:space="preserve">, it will align </w:t>
      </w:r>
      <w:r w:rsidR="0003363B">
        <w:t xml:space="preserve">JCC/Orthopedic department </w:t>
      </w:r>
      <w:r w:rsidR="00C67FDB">
        <w:t>with the national standard</w:t>
      </w:r>
      <w:r w:rsidR="0003363B">
        <w:t xml:space="preserve">s with involving the stakeholders and resources in the application process. </w:t>
      </w:r>
      <w:r w:rsidR="00E1471C">
        <w:t xml:space="preserve">The model shows the relationship among activities, resources input/output, short/long term outcomes and the impact intended (W. K. Kellogg, 2004). </w:t>
      </w:r>
      <w:r w:rsidR="00F7701F">
        <w:t xml:space="preserve">(See appendix </w:t>
      </w:r>
      <w:r w:rsidR="006C4E96">
        <w:t>C</w:t>
      </w:r>
      <w:r w:rsidR="00F7701F">
        <w:t>).</w:t>
      </w:r>
    </w:p>
    <w:p w14:paraId="75D4052D" w14:textId="4B00F95D" w:rsidR="00715EDB" w:rsidRDefault="00715EDB" w:rsidP="00A64453">
      <w:pPr>
        <w:ind w:firstLine="0"/>
        <w:jc w:val="both"/>
      </w:pPr>
      <w:r>
        <w:tab/>
      </w:r>
      <w:r>
        <w:tab/>
      </w:r>
      <w:r>
        <w:tab/>
      </w:r>
      <w:r>
        <w:tab/>
      </w:r>
      <w:r>
        <w:tab/>
        <w:t>Purpose Statement</w:t>
      </w:r>
    </w:p>
    <w:p w14:paraId="17031518" w14:textId="4ED66057" w:rsidR="00046859" w:rsidRDefault="00715EDB" w:rsidP="00F7701F">
      <w:pPr>
        <w:ind w:firstLine="0"/>
      </w:pPr>
      <w:r>
        <w:tab/>
        <w:t>The primary purpose of this THKH program is to evaluate once the certification has been implemented</w:t>
      </w:r>
      <w:r w:rsidR="003F0876">
        <w:t xml:space="preserve"> after the Advance Certification is in place</w:t>
      </w:r>
      <w:r>
        <w:t xml:space="preserve"> at S</w:t>
      </w:r>
      <w:r w:rsidR="00CC07AB">
        <w:t>J</w:t>
      </w:r>
      <w:r>
        <w:t xml:space="preserve">MO hospital that will improve patient outcomes and reduce risk through evidence-based care. </w:t>
      </w:r>
      <w:r w:rsidR="00E731DC">
        <w:t>The scope of practice is to elevate</w:t>
      </w:r>
      <w:r w:rsidR="00074CB9">
        <w:t xml:space="preserve">   </w:t>
      </w:r>
      <w:r w:rsidR="00E731DC">
        <w:t xml:space="preserve">the current care given to the patients and have the organizational with multidiscipline team approach to attribute to the excellence of care attainment. </w:t>
      </w:r>
      <w:r>
        <w:t>The goal is to</w:t>
      </w:r>
      <w:r w:rsidR="00CC07AB">
        <w:t xml:space="preserve"> </w:t>
      </w:r>
      <w:r w:rsidR="003B7A8E">
        <w:t xml:space="preserve">give the organization a pathway for joint replacement patients to have the </w:t>
      </w:r>
      <w:r>
        <w:t xml:space="preserve">excellence in care, organize the continuum of care, </w:t>
      </w:r>
      <w:r w:rsidR="00CC07AB">
        <w:t xml:space="preserve">improve </w:t>
      </w:r>
      <w:r>
        <w:t>staff competency, and</w:t>
      </w:r>
      <w:r w:rsidR="00CC07AB">
        <w:t xml:space="preserve"> </w:t>
      </w:r>
      <w:r w:rsidR="00267628">
        <w:t xml:space="preserve">provide </w:t>
      </w:r>
      <w:r>
        <w:t>education</w:t>
      </w:r>
      <w:r w:rsidR="00CC07AB">
        <w:t>al plan</w:t>
      </w:r>
      <w:r>
        <w:t xml:space="preserve"> for the patient. </w:t>
      </w:r>
      <w:r w:rsidR="00046859">
        <w:t>The objectives for the evaluation</w:t>
      </w:r>
      <w:r w:rsidR="00E34312">
        <w:t xml:space="preserve"> </w:t>
      </w:r>
      <w:r w:rsidR="0090585F">
        <w:t>are</w:t>
      </w:r>
      <w:r w:rsidR="00E34312">
        <w:t xml:space="preserve"> the process that result in specific care for the patients, staff development that care for joint patients, cost inpatient or same day discharge, patient and staff satisfaction.</w:t>
      </w:r>
    </w:p>
    <w:bookmarkEnd w:id="2"/>
    <w:p w14:paraId="280F026B" w14:textId="52FA94FD" w:rsidR="00715EDB" w:rsidRDefault="00715EDB" w:rsidP="00A64453">
      <w:pPr>
        <w:ind w:firstLine="0"/>
        <w:jc w:val="both"/>
      </w:pPr>
      <w:r>
        <w:tab/>
      </w:r>
      <w:r>
        <w:tab/>
      </w:r>
      <w:r>
        <w:tab/>
      </w:r>
      <w:r>
        <w:tab/>
      </w:r>
      <w:r>
        <w:tab/>
      </w:r>
      <w:r w:rsidR="00074CB9">
        <w:t xml:space="preserve">   </w:t>
      </w:r>
      <w:r>
        <w:t xml:space="preserve"> Methods</w:t>
      </w:r>
    </w:p>
    <w:p w14:paraId="7CADCF7B" w14:textId="03B0194F" w:rsidR="00A64C96" w:rsidRPr="00A64C96" w:rsidRDefault="00A64C96" w:rsidP="00E72402">
      <w:pPr>
        <w:ind w:firstLine="0"/>
        <w:rPr>
          <w:b/>
          <w:bCs/>
        </w:rPr>
      </w:pPr>
      <w:r w:rsidRPr="00A64C96">
        <w:rPr>
          <w:b/>
          <w:bCs/>
        </w:rPr>
        <w:t>Design</w:t>
      </w:r>
    </w:p>
    <w:p w14:paraId="623E81D8" w14:textId="7A7DCB6C" w:rsidR="00021B60" w:rsidRDefault="00A64C96" w:rsidP="00E72402">
      <w:pPr>
        <w:ind w:firstLine="0"/>
      </w:pPr>
      <w:r>
        <w:tab/>
        <w:t xml:space="preserve">This program evaluation for THTK replacement certification </w:t>
      </w:r>
      <w:r w:rsidR="00F10226">
        <w:t xml:space="preserve">is exclusively of surgical care process and patient-centered care with </w:t>
      </w:r>
      <w:r w:rsidR="00770285">
        <w:t>the care team</w:t>
      </w:r>
      <w:r>
        <w:t xml:space="preserve">. The purpose of the evaluation </w:t>
      </w:r>
      <w:r w:rsidR="00267628">
        <w:t xml:space="preserve">is to </w:t>
      </w:r>
      <w:r>
        <w:t xml:space="preserve">have national standards backing from the Joint Commission. The qualitative measures will include patient education with the continuum of care, decrease the length of stay, improving patient care, and satisfaction from patient and staff members. The quantitative measures or outcomes will consist of decrease surgical site infections, early ambulation, and pain </w:t>
      </w:r>
      <w:r w:rsidR="00021B60">
        <w:t>management. Increase</w:t>
      </w:r>
      <w:r>
        <w:t xml:space="preserve"> the length of stand and readmission rates will have an impact on the financial cost of the program. </w:t>
      </w:r>
      <w:r w:rsidR="00770285">
        <w:t xml:space="preserve">Reviewing the metrics from the data extracted from 30 days and 90 days that collects data on length of stay, joint replaced, complications post-op, and readmission rate. The current core </w:t>
      </w:r>
      <w:r w:rsidR="00F4351F">
        <w:t>practice</w:t>
      </w:r>
      <w:r w:rsidR="00770285">
        <w:t xml:space="preserve"> for joint replacement and closing the gap to comply with Joint commission </w:t>
      </w:r>
      <w:r w:rsidR="00F4351F">
        <w:t xml:space="preserve">national standards criteria. </w:t>
      </w:r>
    </w:p>
    <w:p w14:paraId="46F1E9B7" w14:textId="607F782B" w:rsidR="00021B60" w:rsidRDefault="00021B60" w:rsidP="00E72402">
      <w:pPr>
        <w:ind w:firstLine="0"/>
      </w:pPr>
      <w:r>
        <w:tab/>
        <w:t>The Gap analysis is currently being conducted on the JCC to align the program with the national standards to apply for the certification. This has been in progress</w:t>
      </w:r>
      <w:r w:rsidR="00A56E0E">
        <w:t>,</w:t>
      </w:r>
      <w:r>
        <w:t xml:space="preserve"> with some delays</w:t>
      </w:r>
      <w:r w:rsidR="00A56E0E">
        <w:t>,</w:t>
      </w:r>
      <w:r>
        <w:t xml:space="preserve"> because of the current pandemic. The stakeholders have been meeting via virtual to discuss the gap analysis with monthly meetings. </w:t>
      </w:r>
      <w:r w:rsidR="00A56E0E">
        <w:t>The current meetings were started in August 2021 to engage the stakeholders,</w:t>
      </w:r>
      <w:r w:rsidR="00D7576D">
        <w:t xml:space="preserve"> to help guide the decision making that will lead to better decisions for JCC. </w:t>
      </w:r>
      <w:r w:rsidR="00C30D18">
        <w:t xml:space="preserve">Departments that represent the stakeholders include orthopedic surgeons, administration, quality department, pre/post-operative staff members, orthopedic nurse navigator, JCC nursing manager, case management, home care, rehabilitation therapy, nurse practitioner, data extractor, pharmacy, and anesthesia. </w:t>
      </w:r>
    </w:p>
    <w:p w14:paraId="063C93C2" w14:textId="151B0B02" w:rsidR="00A64C96" w:rsidRPr="00A64C96" w:rsidRDefault="00A64C96" w:rsidP="00E72402">
      <w:pPr>
        <w:ind w:firstLine="0"/>
        <w:rPr>
          <w:b/>
          <w:bCs/>
        </w:rPr>
      </w:pPr>
      <w:r w:rsidRPr="00A64C96">
        <w:rPr>
          <w:b/>
          <w:bCs/>
        </w:rPr>
        <w:t>Setting and Sample</w:t>
      </w:r>
    </w:p>
    <w:p w14:paraId="498202B9" w14:textId="1B34D865" w:rsidR="00A64C96" w:rsidRDefault="00A64C96" w:rsidP="00E72402">
      <w:pPr>
        <w:ind w:firstLine="0"/>
      </w:pPr>
      <w:r>
        <w:tab/>
        <w:t>The project will occur at SJMO hospital, OSOC, joint care unit, surgery staff members, and administrative leaders. The participants will be orthopedic surgeons, joint care nursing staff, nurse navigators, anesthesia department, and residents. The population will be patient</w:t>
      </w:r>
      <w:r w:rsidR="004D06C7">
        <w:t>s</w:t>
      </w:r>
      <w:r>
        <w:t xml:space="preserve"> that will have joint replacement surgery at SJMO hospital. The eligibility for the certification is in the process. The sampling will be of convenience network</w:t>
      </w:r>
      <w:r w:rsidR="004D06C7">
        <w:t xml:space="preserve"> starting at initial appointment in joint care class. </w:t>
      </w:r>
      <w:r w:rsidR="0056323C">
        <w:t>The elective process starts in the surgeons office with education packets for hip and or knee replacements, patients is set up with a preop education class which is currently via</w:t>
      </w:r>
      <w:r w:rsidR="00074CB9">
        <w:t xml:space="preserve">   </w:t>
      </w:r>
      <w:r w:rsidR="0056323C">
        <w:t xml:space="preserve">virtual or on demand for the patients convenience. The communication is on a continuum to make a streamlined experience for each patient that will increase better outcomes. </w:t>
      </w:r>
    </w:p>
    <w:p w14:paraId="4EFA06F4" w14:textId="39AAF759" w:rsidR="00A64C96" w:rsidRPr="00A64C96" w:rsidRDefault="00A64C96" w:rsidP="00E72402">
      <w:pPr>
        <w:ind w:firstLine="0"/>
        <w:rPr>
          <w:b/>
          <w:bCs/>
        </w:rPr>
      </w:pPr>
      <w:r w:rsidRPr="00A64C96">
        <w:rPr>
          <w:b/>
          <w:bCs/>
        </w:rPr>
        <w:t>Data Collection</w:t>
      </w:r>
    </w:p>
    <w:p w14:paraId="77AB50A9" w14:textId="7B52D568" w:rsidR="00E76624" w:rsidRDefault="00A64C96" w:rsidP="00E72402">
      <w:pPr>
        <w:ind w:firstLine="0"/>
      </w:pPr>
      <w:r>
        <w:tab/>
        <w:t xml:space="preserve">Data collection will be identified </w:t>
      </w:r>
      <w:r w:rsidR="00375D12">
        <w:t>through chart review</w:t>
      </w:r>
      <w:r>
        <w:t xml:space="preserve"> from the orthopedic department and quality department to compare patients' education from attending joint care class before surgery, surgical site infections, length of stay, ambulation, and pain management and compare the data</w:t>
      </w:r>
      <w:r w:rsidR="00375D12">
        <w:t xml:space="preserve"> from SJMO and MARCQI</w:t>
      </w:r>
      <w:r>
        <w:t xml:space="preserve"> after the certification has been implemented. </w:t>
      </w:r>
      <w:r w:rsidR="00375D12">
        <w:t>This will be done by data extraction from</w:t>
      </w:r>
      <w:r w:rsidR="00EA0ACE">
        <w:t xml:space="preserve"> 30</w:t>
      </w:r>
      <w:r w:rsidR="0056323C">
        <w:t xml:space="preserve"> </w:t>
      </w:r>
      <w:r w:rsidR="00EA0ACE">
        <w:t xml:space="preserve">days and 60 days out from surgery by the nurse data extractor. </w:t>
      </w:r>
      <w:r>
        <w:t>The financial implication will be assessed before and after the certification process has begun. Patient/family, nursing staff, and multidisciplinary</w:t>
      </w:r>
      <w:r w:rsidR="00EA0ACE">
        <w:t xml:space="preserve"> </w:t>
      </w:r>
      <w:r>
        <w:t>on the services to improve patient care</w:t>
      </w:r>
      <w:r w:rsidR="00EA0ACE">
        <w:t xml:space="preserve"> based on follow up calls done by the nurse navigator.</w:t>
      </w:r>
      <w:r w:rsidR="00AB79AC">
        <w:t xml:space="preserve"> This information is in its current collection process. </w:t>
      </w:r>
      <w:r w:rsidR="00CC0BCE">
        <w:t>The metric data on elective THKR surgeries</w:t>
      </w:r>
      <w:r w:rsidR="006E6253">
        <w:t>,</w:t>
      </w:r>
      <w:r w:rsidR="00CC0BCE">
        <w:t xml:space="preserve"> </w:t>
      </w:r>
      <w:r w:rsidR="006E6253">
        <w:t xml:space="preserve">these are numbers in which Joint Commission will look at during the application process. </w:t>
      </w:r>
    </w:p>
    <w:p w14:paraId="2B215B39" w14:textId="4797A152" w:rsidR="00A64C96" w:rsidRPr="00A64C96" w:rsidRDefault="00A64C96" w:rsidP="00A64453">
      <w:pPr>
        <w:ind w:firstLine="0"/>
        <w:jc w:val="both"/>
        <w:rPr>
          <w:b/>
          <w:bCs/>
        </w:rPr>
      </w:pPr>
      <w:r w:rsidRPr="00A64C96">
        <w:rPr>
          <w:b/>
          <w:bCs/>
        </w:rPr>
        <w:t>Data Analysis</w:t>
      </w:r>
    </w:p>
    <w:p w14:paraId="1F1496F7" w14:textId="06D0F8E3" w:rsidR="00A64C96" w:rsidRDefault="00A64C96" w:rsidP="00E72402">
      <w:pPr>
        <w:ind w:firstLine="0"/>
      </w:pPr>
      <w:r>
        <w:tab/>
        <w:t xml:space="preserve"> Evaluation of the improvement of an existing organizational context by descriptive data on THTK certification program and process.</w:t>
      </w:r>
      <w:r w:rsidR="00EA0ACE">
        <w:t xml:space="preserve"> The matrix from the chart reviews compare SJMO and MARCQI during the fiscal year from July1, to June 30 of the following year, consisting of LOS, </w:t>
      </w:r>
      <w:r w:rsidR="00AB428B">
        <w:t xml:space="preserve">number of cases/total cases, type of hospitalization, joint complications, readmission rates, and pain. The data collected is on elective joint replacements. </w:t>
      </w:r>
      <w:r w:rsidR="005F34C3">
        <w:t>The metrics collected data from SJMO and MARCQI on hip/knee procedures done from January 1 through December 31, 2019 measuring length of stay (SJMO 1.3 days) and (MARCQI 1.5 days) with the total cases/hospitalizations (1,218). The data reviewed type of joint replaced,</w:t>
      </w:r>
      <w:r w:rsidR="00DE1523">
        <w:t xml:space="preserve"> pain,</w:t>
      </w:r>
      <w:r w:rsidR="005F34C3">
        <w:t xml:space="preserve"> complications, and if the patient returned to the operating room and discharged status (home/extended care/rehabilitation). </w:t>
      </w:r>
      <w:r w:rsidR="00DE1523">
        <w:t xml:space="preserve">The metrics from July 1, 2019 through June 30, 2020, followed length of stay (SJMO 1.2 days) and (MARCQI 1.4 days) with total cases/hospitalizations 1,018 during this timeframe. The current data retrieval process is </w:t>
      </w:r>
      <w:r w:rsidR="00233B03">
        <w:t>ongoing</w:t>
      </w:r>
      <w:r w:rsidR="00DE1523">
        <w:t xml:space="preserve"> at this time and is not available for review.</w:t>
      </w:r>
    </w:p>
    <w:p w14:paraId="0534BA74" w14:textId="5AF202E8" w:rsidR="00EA0ACE" w:rsidRPr="00A64C96" w:rsidRDefault="00C81137" w:rsidP="00E72402">
      <w:pPr>
        <w:ind w:firstLine="0"/>
      </w:pPr>
      <w:r>
        <w:tab/>
        <w:t xml:space="preserve">The gap analysis is being used to establish the readiness to apply for the advance accreditation, which was created by the quality manager, that is being used as the guide during the application process. The analysis is identifying current standards and comparing it to the national standards set by Joint </w:t>
      </w:r>
      <w:r w:rsidR="00433E53">
        <w:t>Commission</w:t>
      </w:r>
      <w:r>
        <w:t xml:space="preserve"> </w:t>
      </w:r>
      <w:r w:rsidR="00433E53">
        <w:t>, with recommended chan</w:t>
      </w:r>
      <w:r w:rsidR="004717E2">
        <w:t xml:space="preserve">ges. Observational data with regular meetings has allowed for the stakeholders to directly examine and communicate the needs. Record review for data extraction from THKR patients is ongoing. The focus group/stakeholders created a plan to meet monthly, review </w:t>
      </w:r>
      <w:r w:rsidR="00E73885">
        <w:t>the</w:t>
      </w:r>
      <w:r w:rsidR="004717E2">
        <w:t xml:space="preserve"> gaps in practice, has develop a timeline to apply for the certification. </w:t>
      </w:r>
    </w:p>
    <w:p w14:paraId="647F6D2D" w14:textId="30477BE2" w:rsidR="00A64C96" w:rsidRDefault="00267628" w:rsidP="00E72402">
      <w:pPr>
        <w:ind w:firstLine="0"/>
        <w:rPr>
          <w:b/>
          <w:bCs/>
        </w:rPr>
      </w:pPr>
      <w:r>
        <w:rPr>
          <w:b/>
          <w:bCs/>
        </w:rPr>
        <w:t>Ethical Considerations</w:t>
      </w:r>
    </w:p>
    <w:p w14:paraId="41686465" w14:textId="195B75A6" w:rsidR="00267628" w:rsidRPr="00267628" w:rsidRDefault="00267628" w:rsidP="00E72402">
      <w:pPr>
        <w:ind w:firstLine="0"/>
      </w:pPr>
      <w:r>
        <w:rPr>
          <w:b/>
          <w:bCs/>
        </w:rPr>
        <w:tab/>
      </w:r>
      <w:r w:rsidRPr="00267628">
        <w:t>For the protection of human</w:t>
      </w:r>
      <w:r>
        <w:t xml:space="preserve"> subjects in this program evaluation the Institutional Review Board (IRB)</w:t>
      </w:r>
      <w:r w:rsidR="00587163">
        <w:t xml:space="preserve"> was</w:t>
      </w:r>
      <w:r>
        <w:t xml:space="preserve"> submitted to St Joseph Mercy Oakland first and followed by a submission to University of Detroit Mercy (IRB). The</w:t>
      </w:r>
      <w:r w:rsidR="00AB428B">
        <w:t xml:space="preserve"> </w:t>
      </w:r>
      <w:r>
        <w:t>data regarding this evaluation</w:t>
      </w:r>
      <w:r w:rsidR="00587163">
        <w:t xml:space="preserve"> will not involve human subjects and no ethical conflicts or issues identified or information</w:t>
      </w:r>
      <w:r>
        <w:t xml:space="preserve"> to connect the patients</w:t>
      </w:r>
      <w:r w:rsidR="00AB428B">
        <w:t xml:space="preserve"> using chart review to obtain information.</w:t>
      </w:r>
      <w:r>
        <w:t xml:space="preserve"> </w:t>
      </w:r>
      <w:r w:rsidR="004C1C2E">
        <w:t xml:space="preserve">(See Appendix </w:t>
      </w:r>
      <w:r w:rsidR="00587163">
        <w:t>D</w:t>
      </w:r>
      <w:r w:rsidR="004C1C2E">
        <w:t>).</w:t>
      </w:r>
    </w:p>
    <w:p w14:paraId="58E8148D" w14:textId="2F5101D3" w:rsidR="00A64C96" w:rsidRPr="00267628" w:rsidRDefault="00267628" w:rsidP="00E72402">
      <w:pPr>
        <w:ind w:firstLine="0"/>
        <w:rPr>
          <w:b/>
          <w:bCs/>
        </w:rPr>
      </w:pPr>
      <w:r w:rsidRPr="00267628">
        <w:rPr>
          <w:b/>
          <w:bCs/>
        </w:rPr>
        <w:t>Evaluation</w:t>
      </w:r>
    </w:p>
    <w:p w14:paraId="75047C34" w14:textId="03465B13" w:rsidR="00267628" w:rsidRDefault="00267628" w:rsidP="004717E2">
      <w:pPr>
        <w:ind w:firstLine="0"/>
      </w:pPr>
      <w:r>
        <w:tab/>
        <w:t xml:space="preserve">Outcomes after certification are measured with direct communications from the physicians to office staff, and hospital staff. Communications is observed from initial consultation and the entire continuum of care and collaboration of team members. Reviewing the clinical practice guidelines: preoperative assessments, perioperative procedures, postoperative pain management, antibiotic, mobility and </w:t>
      </w:r>
      <w:r w:rsidR="00AB428B">
        <w:t>deep vein thrombosis (</w:t>
      </w:r>
      <w:r>
        <w:t>DVT</w:t>
      </w:r>
      <w:r w:rsidR="00AB428B">
        <w:t>)</w:t>
      </w:r>
      <w:r>
        <w:t xml:space="preserve"> prophylaxis </w:t>
      </w:r>
      <w:r w:rsidR="00390907">
        <w:t>implantation</w:t>
      </w:r>
      <w:r>
        <w:t xml:space="preserve">. </w:t>
      </w:r>
      <w:r w:rsidR="00DF0A4D">
        <w:t xml:space="preserve">The </w:t>
      </w:r>
      <w:r>
        <w:t>Advanced certification</w:t>
      </w:r>
      <w:r w:rsidR="00074CB9">
        <w:t xml:space="preserve">   </w:t>
      </w:r>
      <w:r w:rsidR="00DF0A4D">
        <w:t>ac</w:t>
      </w:r>
      <w:r>
        <w:t xml:space="preserve">knowledges </w:t>
      </w:r>
      <w:r w:rsidR="00DF0A4D">
        <w:t xml:space="preserve">on how </w:t>
      </w:r>
      <w:r>
        <w:t xml:space="preserve">physician engage and how involved they are with patient care, patient educations and post discharge instructions. Performance measurements include four standardized clinical related to joints: pre-operative functional assessment, early ambulation, regional anesthesia, and discharged disposition. This will consist of chart reviews </w:t>
      </w:r>
      <w:r w:rsidR="00F4351F">
        <w:t>and data review comparing</w:t>
      </w:r>
      <w:r w:rsidR="00074CB9">
        <w:t xml:space="preserve">   </w:t>
      </w:r>
      <w:r w:rsidR="00F4351F">
        <w:t>local, state and national</w:t>
      </w:r>
      <w:r w:rsidR="004717E2">
        <w:t xml:space="preserve"> metrics.</w:t>
      </w:r>
      <w:r w:rsidR="00074CB9">
        <w:t xml:space="preserve">   </w:t>
      </w:r>
    </w:p>
    <w:p w14:paraId="106C0C4F" w14:textId="09011C90" w:rsidR="00267628" w:rsidRDefault="00267628" w:rsidP="00E72402">
      <w:pPr>
        <w:ind w:firstLine="0"/>
      </w:pPr>
      <w:r>
        <w:t>Methods</w:t>
      </w:r>
    </w:p>
    <w:p w14:paraId="0AB170A5" w14:textId="27BEE0DD" w:rsidR="00267628" w:rsidRDefault="00267628" w:rsidP="00E72402">
      <w:pPr>
        <w:ind w:firstLine="0"/>
      </w:pPr>
      <w:r>
        <w:tab/>
        <w:t xml:space="preserve">Measurements are done by chart abstracted measures of medical record documentation. This is a part of performance data measurements related to joint specific information. Specification manual on quality data reporting services is supported by CMS for Medicare beneficiaries Hospital Outpatient Quality Reporting (OQR). Using the Direct Data Submission Platform as a tool to aggregate data for this specific population . Following the minimum of ten patients </w:t>
      </w:r>
      <w:r w:rsidR="00AB428B">
        <w:t>that had elective joint replacement</w:t>
      </w:r>
      <w:r w:rsidR="00932DB5">
        <w:t xml:space="preserve"> that received </w:t>
      </w:r>
      <w:r>
        <w:t>standardized clinical care based on evidence-based care and clinical practices. Collecting data on measurements from performance on the patient’s ability after discharge</w:t>
      </w:r>
      <w:r w:rsidR="00AB428B">
        <w:t xml:space="preserve"> related to discharge status, readmissions, complications, and pain that is currently collected from chart reviews.</w:t>
      </w:r>
      <w:r w:rsidR="00074CB9">
        <w:t xml:space="preserve">   </w:t>
      </w:r>
    </w:p>
    <w:p w14:paraId="51FBD388" w14:textId="1C56993C" w:rsidR="00267628" w:rsidRDefault="00267628" w:rsidP="00E72402">
      <w:pPr>
        <w:ind w:firstLine="0"/>
      </w:pPr>
      <w:r>
        <w:tab/>
        <w:t>Sustainability after the certification is minimal in</w:t>
      </w:r>
      <w:r w:rsidR="00074CB9">
        <w:t xml:space="preserve"> </w:t>
      </w:r>
      <w:r>
        <w:t xml:space="preserve">evaluating this program incurring cost for paper survey, student time in reviewing charts minimal cost, no institutional cost identified at this time. The process for the current program will be noted for the comparison for post certification when conducted the analysis for the goal of improving the outcomes for patients, organizations, standardized care. Core care for joint replacements patients have been proven to provide good care with the standards provided for disease-specific care, and with having an advance certification on top it will identify excellence in care that is committed with all stakeholders. This aligns the clinical practice with evidence-based information to move the organization forward. </w:t>
      </w:r>
      <w:r w:rsidR="00BA4EB6">
        <w:t xml:space="preserve">This is an evaluation post certification to elevate an existing joint care program to provide excellent care. </w:t>
      </w:r>
      <w:r w:rsidR="00E76624">
        <w:t>The application for the advance certification</w:t>
      </w:r>
      <w:r w:rsidR="000A2F55">
        <w:t xml:space="preserve"> began </w:t>
      </w:r>
      <w:r w:rsidR="00E76624">
        <w:t>in December 2021</w:t>
      </w:r>
      <w:r w:rsidR="00587163">
        <w:t>.</w:t>
      </w:r>
    </w:p>
    <w:p w14:paraId="41414C58" w14:textId="1976A1B1" w:rsidR="00587163" w:rsidRDefault="00587163" w:rsidP="00E72402">
      <w:pPr>
        <w:ind w:firstLine="0"/>
      </w:pPr>
      <w:r>
        <w:tab/>
      </w:r>
      <w:r w:rsidR="000163DE">
        <w:t xml:space="preserve">The stakeholders </w:t>
      </w:r>
      <w:r w:rsidR="000D2F94">
        <w:t>met on December 2, 2021 and were</w:t>
      </w:r>
      <w:r w:rsidR="000163DE">
        <w:t xml:space="preserve"> in contact with the associate director for certification at Joint Commission, headed by the director of organizational Quality at SJMO, to </w:t>
      </w:r>
      <w:r w:rsidR="000D2F94">
        <w:t>review</w:t>
      </w:r>
      <w:r w:rsidR="000163DE">
        <w:t xml:space="preserve"> the </w:t>
      </w:r>
      <w:r w:rsidR="000D2F94">
        <w:t>initial</w:t>
      </w:r>
      <w:r w:rsidR="000163DE">
        <w:t xml:space="preserve"> certification application in making sure the process will </w:t>
      </w:r>
      <w:r w:rsidR="000D2F94">
        <w:t>satisfy</w:t>
      </w:r>
      <w:r w:rsidR="000163DE">
        <w:t xml:space="preserve"> all requirements that is needed for submission. </w:t>
      </w:r>
      <w:r w:rsidR="000D2F94">
        <w:t>Over the next two weeks</w:t>
      </w:r>
      <w:r w:rsidR="002F3BC4">
        <w:t>, leading up to December 15, 2021,</w:t>
      </w:r>
      <w:r w:rsidR="00F410EE">
        <w:t xml:space="preserve"> the </w:t>
      </w:r>
      <w:r w:rsidR="000D2F94">
        <w:t xml:space="preserve">team reviewed the nine tabs that are a part of the application process that will qualifies eligibility to continue with the application. </w:t>
      </w:r>
      <w:r w:rsidR="00F410EE">
        <w:t>The application needed one clinical practice guideline on planning for post-operative destination</w:t>
      </w:r>
      <w:r w:rsidR="002F3BC4">
        <w:t xml:space="preserve"> from National Association of </w:t>
      </w:r>
      <w:r w:rsidR="002F6E46">
        <w:t>Orthopaedic</w:t>
      </w:r>
      <w:r w:rsidR="002F3BC4">
        <w:t xml:space="preserve"> Nurse</w:t>
      </w:r>
      <w:r w:rsidR="002F6E46">
        <w:t>s (NAON)</w:t>
      </w:r>
      <w:r w:rsidR="002F3BC4">
        <w:t xml:space="preserve">, and the performance improvement plan a collaboration with multiple specialty departments at SJMO, and external providers (Blue Cross Blue Shield Collaborate, Michigan </w:t>
      </w:r>
      <w:r w:rsidR="00F84627">
        <w:t xml:space="preserve"> </w:t>
      </w:r>
      <w:r w:rsidR="002F3BC4">
        <w:t xml:space="preserve">Arthroplasty Collaborative Quality Initiative and American Joint Replacement Registry), which formed the scope of performance improvements. </w:t>
      </w:r>
    </w:p>
    <w:p w14:paraId="2AB27B37" w14:textId="0AF70287" w:rsidR="00D138BB" w:rsidRDefault="00D138BB" w:rsidP="00A64453">
      <w:pPr>
        <w:ind w:firstLine="0"/>
        <w:jc w:val="both"/>
      </w:pPr>
      <w:r>
        <w:t>Implications for Practice</w:t>
      </w:r>
    </w:p>
    <w:p w14:paraId="4128A36D" w14:textId="06ADE52E" w:rsidR="00D138BB" w:rsidRDefault="00D138BB" w:rsidP="00E72402">
      <w:pPr>
        <w:ind w:firstLine="0"/>
      </w:pPr>
      <w:r>
        <w:tab/>
      </w:r>
      <w:r w:rsidR="00F84627">
        <w:t xml:space="preserve">This </w:t>
      </w:r>
      <w:r w:rsidR="00253530">
        <w:t xml:space="preserve">process </w:t>
      </w:r>
      <w:r w:rsidR="006C4E96">
        <w:t xml:space="preserve">is </w:t>
      </w:r>
      <w:r w:rsidR="00932DB5">
        <w:t xml:space="preserve">to </w:t>
      </w:r>
      <w:r w:rsidR="00253530">
        <w:t xml:space="preserve">bring the joint care program </w:t>
      </w:r>
      <w:r w:rsidR="00D01ECF">
        <w:t xml:space="preserve">in prestigious category in Michigan </w:t>
      </w:r>
      <w:r w:rsidR="00932DB5">
        <w:t>and</w:t>
      </w:r>
      <w:r w:rsidR="00074CB9">
        <w:t xml:space="preserve">  </w:t>
      </w:r>
      <w:r w:rsidR="00D01ECF">
        <w:t xml:space="preserve">to </w:t>
      </w:r>
      <w:r w:rsidR="00074CB9">
        <w:t xml:space="preserve"> </w:t>
      </w:r>
      <w:r w:rsidR="00253530">
        <w:t xml:space="preserve">elevate the current practice </w:t>
      </w:r>
      <w:r w:rsidR="00D01ECF">
        <w:t xml:space="preserve">that will </w:t>
      </w:r>
      <w:r w:rsidR="00253530">
        <w:t xml:space="preserve"> be nationally recognized for hip and knee arthroplasty </w:t>
      </w:r>
      <w:r w:rsidR="00D01ECF">
        <w:t xml:space="preserve">in addition it will </w:t>
      </w:r>
      <w:r w:rsidR="00253530">
        <w:t xml:space="preserve"> benefit the patient population in Michigan. This evaluation can be useful in educating surgeons, patients and support team towards educating patients and families making them aware of the advancements made in surgery, with the assistance of from</w:t>
      </w:r>
      <w:r w:rsidR="00932DB5">
        <w:t xml:space="preserve"> this evaluation. </w:t>
      </w:r>
      <w:r w:rsidR="00D01ECF">
        <w:t>This will bring and provide the framework that will continue to improve patients outcomes</w:t>
      </w:r>
      <w:r w:rsidR="00124B15">
        <w:t xml:space="preserve"> for this surgical population.</w:t>
      </w:r>
      <w:r w:rsidR="00041AED">
        <w:t xml:space="preserve"> This certification will demonstrate that SJMO compliance to national standards </w:t>
      </w:r>
      <w:r w:rsidR="005B5457">
        <w:t xml:space="preserve">set by the Joint Commission expectations. </w:t>
      </w:r>
      <w:r w:rsidR="001E5AE3">
        <w:t xml:space="preserve"> </w:t>
      </w:r>
    </w:p>
    <w:p w14:paraId="275928C3" w14:textId="113182D3" w:rsidR="00253530" w:rsidRDefault="00253530" w:rsidP="00A64453">
      <w:pPr>
        <w:ind w:firstLine="0"/>
        <w:jc w:val="both"/>
      </w:pPr>
      <w:r>
        <w:t>Conclusion</w:t>
      </w:r>
    </w:p>
    <w:p w14:paraId="760ACCF3" w14:textId="66A35189" w:rsidR="00706D9D" w:rsidRDefault="00253530" w:rsidP="00883BD9">
      <w:pPr>
        <w:ind w:firstLine="0"/>
      </w:pPr>
      <w:r>
        <w:tab/>
      </w:r>
      <w:r w:rsidR="005841B0">
        <w:t>This program evaluation addresses the need to bring the current practice to the national standards</w:t>
      </w:r>
      <w:r w:rsidR="007D75E6">
        <w:t>,</w:t>
      </w:r>
      <w:r w:rsidR="005841B0">
        <w:t xml:space="preserve"> </w:t>
      </w:r>
      <w:r w:rsidR="00233B03">
        <w:t>can</w:t>
      </w:r>
      <w:r w:rsidR="005841B0">
        <w:t xml:space="preserve"> be recognized as the leading organization </w:t>
      </w:r>
      <w:r w:rsidR="007D75E6">
        <w:t xml:space="preserve">to have the </w:t>
      </w:r>
      <w:r w:rsidR="005841B0">
        <w:t xml:space="preserve">joint replacement service </w:t>
      </w:r>
      <w:r w:rsidR="007D75E6">
        <w:t xml:space="preserve">that aligns its service to bring excellence to SJMO. To put in place </w:t>
      </w:r>
      <w:r w:rsidR="004747FD">
        <w:t>protocols</w:t>
      </w:r>
      <w:r w:rsidR="007D75E6">
        <w:t xml:space="preserve"> to put into practice across the continuum of care. This will allow for </w:t>
      </w:r>
      <w:r w:rsidR="004747FD">
        <w:t>a</w:t>
      </w:r>
      <w:r w:rsidR="007D75E6">
        <w:t xml:space="preserve"> competitive edge in the </w:t>
      </w:r>
      <w:r w:rsidR="004747FD">
        <w:t>Michigan</w:t>
      </w:r>
      <w:r w:rsidR="007D75E6">
        <w:t xml:space="preserve">. It will provide a more </w:t>
      </w:r>
      <w:r w:rsidR="004747FD">
        <w:t>consistent</w:t>
      </w:r>
      <w:r w:rsidR="007D75E6">
        <w:t xml:space="preserve"> care model for surgeons, </w:t>
      </w:r>
      <w:r w:rsidR="004747FD">
        <w:t>nurses</w:t>
      </w:r>
      <w:r w:rsidR="007D75E6">
        <w:t xml:space="preserve"> and supportive staff to communicate with each other. With the completion and dissemination from the project the staff buy-in will have a better understanding </w:t>
      </w:r>
      <w:r w:rsidR="004747FD">
        <w:t xml:space="preserve">of what the joint care program brings to SJMO. </w:t>
      </w:r>
      <w:r w:rsidR="0090585F">
        <w:t>This</w:t>
      </w:r>
      <w:r w:rsidR="00932DB5">
        <w:t xml:space="preserve"> is what</w:t>
      </w:r>
      <w:r w:rsidR="00074CB9">
        <w:t xml:space="preserve">   </w:t>
      </w:r>
      <w:r w:rsidR="0090585F">
        <w:t xml:space="preserve">the Joint Commission Advance Certification to bring standards and performance measures to bring the level of expectations to the joint care center. </w:t>
      </w:r>
      <w:r w:rsidR="007F54F4">
        <w:t xml:space="preserve">The performance measures are anesthesia, ambulation on surgery day, discharge home, preoperative health/functional assessment, postoperative health status, are evaluated by Joint commission in chart reviews (Joint Commission, 2020). </w:t>
      </w:r>
    </w:p>
    <w:p w14:paraId="6FD1B27E" w14:textId="3CA3D87F" w:rsidR="007F54F4" w:rsidRDefault="007F54F4" w:rsidP="00883BD9">
      <w:pPr>
        <w:ind w:firstLine="0"/>
      </w:pPr>
      <w:r>
        <w:tab/>
      </w:r>
      <w:r w:rsidR="00A80809">
        <w:t xml:space="preserve">This evaluation project for the process to receive an Advance </w:t>
      </w:r>
      <w:r w:rsidR="00FB3F6E">
        <w:t>Accreditation</w:t>
      </w:r>
      <w:r w:rsidR="00A80809">
        <w:t xml:space="preserve"> Certificate from Joint commission for this organization</w:t>
      </w:r>
      <w:r w:rsidR="00074CB9">
        <w:t xml:space="preserve">   </w:t>
      </w:r>
      <w:r w:rsidR="00FB3F6E">
        <w:t xml:space="preserve">this will give it the edge in Southeast </w:t>
      </w:r>
      <w:r w:rsidR="006B1E38">
        <w:t>Michigan</w:t>
      </w:r>
      <w:r w:rsidR="00FB3F6E">
        <w:t xml:space="preserve"> among its competing </w:t>
      </w:r>
      <w:r w:rsidR="006B1E38">
        <w:t xml:space="preserve">health systems for joint replacements. This will solidify the existing joint care center in continuing giving excellent care to improve patients outcomes. The stakeholders are committed to a </w:t>
      </w:r>
      <w:r w:rsidR="003A3AE3">
        <w:t>higher standard of care</w:t>
      </w:r>
      <w:r w:rsidR="006B1E38">
        <w:t xml:space="preserve">, fitting </w:t>
      </w:r>
      <w:r w:rsidR="004C1C2E">
        <w:t xml:space="preserve">the Logic </w:t>
      </w:r>
      <w:r w:rsidR="006B1E38">
        <w:t xml:space="preserve">model, bringing about structure for consistent care. </w:t>
      </w:r>
    </w:p>
    <w:p w14:paraId="78C6F726" w14:textId="08064C11" w:rsidR="0076436B" w:rsidRDefault="00F84627" w:rsidP="00E155DE">
      <w:pPr>
        <w:ind w:firstLine="0"/>
      </w:pPr>
      <w:r>
        <w:tab/>
        <w:t xml:space="preserve">On December 15, 2021, stakeholders met with the associate director for certification in a virtual meeting to have the step by step walk through each tab in the application to ensure of having the right items populated and to move forward to submission. Every item was agreed on in each tab of the application and it was officially submitted to Joint Commission. After this step Joint Commission and SJMO </w:t>
      </w:r>
      <w:r w:rsidR="0076436B">
        <w:t>will set up time for an onsite visitation to observe a knee hip procedure with the hand off process, this will be done tentatively later in the year of 2022. Data collected for performance comes later as well. The next step after the application process and approval will be the advance certification toward the fall  of 2022.</w:t>
      </w:r>
    </w:p>
    <w:p w14:paraId="74A0DC8C" w14:textId="5A39E5C9" w:rsidR="008B157D" w:rsidRDefault="008B157D" w:rsidP="00E155DE">
      <w:pPr>
        <w:ind w:firstLine="0"/>
      </w:pPr>
    </w:p>
    <w:p w14:paraId="7A3144D4" w14:textId="4F2A8009" w:rsidR="008B157D" w:rsidRDefault="008B157D" w:rsidP="00E155DE">
      <w:pPr>
        <w:ind w:firstLine="0"/>
      </w:pPr>
    </w:p>
    <w:p w14:paraId="2C7EBF66" w14:textId="158175A3" w:rsidR="008B157D" w:rsidRDefault="008B157D" w:rsidP="00E155DE">
      <w:pPr>
        <w:ind w:firstLine="0"/>
      </w:pPr>
    </w:p>
    <w:p w14:paraId="228AAFEE" w14:textId="3D8BFC67" w:rsidR="008B157D" w:rsidRDefault="008B157D" w:rsidP="00E155DE">
      <w:pPr>
        <w:ind w:firstLine="0"/>
      </w:pPr>
    </w:p>
    <w:p w14:paraId="3E5EC513" w14:textId="54BB3295" w:rsidR="008B157D" w:rsidRDefault="008B157D" w:rsidP="00E155DE">
      <w:pPr>
        <w:ind w:firstLine="0"/>
      </w:pPr>
    </w:p>
    <w:p w14:paraId="2C905F50" w14:textId="39A54A18" w:rsidR="008B157D" w:rsidRDefault="008B157D" w:rsidP="00E155DE">
      <w:pPr>
        <w:ind w:firstLine="0"/>
      </w:pPr>
    </w:p>
    <w:p w14:paraId="15183FE1" w14:textId="5E576750" w:rsidR="008B157D" w:rsidRDefault="008B157D" w:rsidP="00E155DE">
      <w:pPr>
        <w:ind w:firstLine="0"/>
      </w:pPr>
    </w:p>
    <w:p w14:paraId="5A235A54" w14:textId="194D226F" w:rsidR="008B157D" w:rsidRDefault="008B157D" w:rsidP="00E155DE">
      <w:pPr>
        <w:ind w:firstLine="0"/>
      </w:pPr>
    </w:p>
    <w:p w14:paraId="3F2EAE9A" w14:textId="7CED1F36" w:rsidR="008B157D" w:rsidRDefault="008B157D" w:rsidP="00E155DE">
      <w:pPr>
        <w:ind w:firstLine="0"/>
      </w:pPr>
    </w:p>
    <w:p w14:paraId="2FD34F95" w14:textId="58A0CF6F" w:rsidR="008B157D" w:rsidRDefault="008B157D" w:rsidP="00E155DE">
      <w:pPr>
        <w:ind w:firstLine="0"/>
      </w:pPr>
    </w:p>
    <w:p w14:paraId="2C42BA08" w14:textId="16E77D2E" w:rsidR="008B157D" w:rsidRDefault="008B157D" w:rsidP="00E155DE">
      <w:pPr>
        <w:ind w:firstLine="0"/>
      </w:pPr>
    </w:p>
    <w:p w14:paraId="49BA10FF" w14:textId="022AE4D3" w:rsidR="008B157D" w:rsidRDefault="008B157D" w:rsidP="00E155DE">
      <w:pPr>
        <w:ind w:firstLine="0"/>
      </w:pPr>
    </w:p>
    <w:p w14:paraId="4299327E" w14:textId="0A32DC54" w:rsidR="008B157D" w:rsidRDefault="008B157D" w:rsidP="00E155DE">
      <w:pPr>
        <w:ind w:firstLine="0"/>
      </w:pPr>
    </w:p>
    <w:p w14:paraId="5C3B30BF" w14:textId="65C9EBFF" w:rsidR="008B157D" w:rsidRDefault="008B157D" w:rsidP="00E155DE">
      <w:pPr>
        <w:ind w:firstLine="0"/>
      </w:pPr>
    </w:p>
    <w:p w14:paraId="0E6F82F6" w14:textId="77777777" w:rsidR="008B157D" w:rsidRDefault="008B157D" w:rsidP="00E155DE">
      <w:pPr>
        <w:ind w:firstLine="0"/>
      </w:pPr>
    </w:p>
    <w:p w14:paraId="126F7F52" w14:textId="3653F324" w:rsidR="330CAFF7" w:rsidRDefault="00074CB9" w:rsidP="00E155DE">
      <w:pPr>
        <w:ind w:left="1440"/>
      </w:pPr>
      <w:r>
        <w:t xml:space="preserve">                            </w:t>
      </w:r>
      <w:r w:rsidR="5B85E348">
        <w:t xml:space="preserve">References </w:t>
      </w:r>
    </w:p>
    <w:p w14:paraId="49526E6F" w14:textId="6EA91311" w:rsidR="00194B04" w:rsidRDefault="00194B04" w:rsidP="00194B04">
      <w:pPr>
        <w:ind w:left="720" w:hanging="720"/>
      </w:pPr>
      <w:r>
        <w:t xml:space="preserve">AHC MEDIA. (2019). ASCs Can Earn Certification for Total Joints and Spine Surgeries: </w:t>
      </w:r>
      <w:r>
        <w:rPr>
          <w:i/>
          <w:iCs/>
        </w:rPr>
        <w:t>Same-Day Surgery</w:t>
      </w:r>
      <w:r>
        <w:t xml:space="preserve">, </w:t>
      </w:r>
      <w:r>
        <w:rPr>
          <w:i/>
          <w:iCs/>
        </w:rPr>
        <w:t>43</w:t>
      </w:r>
      <w:r>
        <w:t>(9), N.PAG</w:t>
      </w:r>
    </w:p>
    <w:p w14:paraId="674D7314" w14:textId="427B12B2" w:rsidR="00AE7A9C" w:rsidRPr="00AE7A9C" w:rsidRDefault="00AE7A9C" w:rsidP="00AE7A9C">
      <w:pPr>
        <w:ind w:left="720" w:hanging="720"/>
        <w:rPr>
          <w:rFonts w:ascii="Times New Roman" w:eastAsia="Times New Roman" w:hAnsi="Times New Roman" w:cs="Times New Roman"/>
          <w:color w:val="auto"/>
          <w:lang w:eastAsia="en-US"/>
        </w:rPr>
      </w:pPr>
      <w:r w:rsidRPr="00AE7A9C">
        <w:rPr>
          <w:rFonts w:ascii="Times New Roman" w:eastAsia="Times New Roman" w:hAnsi="Times New Roman" w:cs="Times New Roman"/>
          <w:color w:val="auto"/>
          <w:lang w:eastAsia="en-US"/>
        </w:rPr>
        <w:t xml:space="preserve">American Academy of </w:t>
      </w:r>
      <w:r w:rsidR="00390907" w:rsidRPr="00AE7A9C">
        <w:rPr>
          <w:rFonts w:ascii="Times New Roman" w:eastAsia="Times New Roman" w:hAnsi="Times New Roman" w:cs="Times New Roman"/>
          <w:color w:val="auto"/>
          <w:lang w:eastAsia="en-US"/>
        </w:rPr>
        <w:t>Orthopedic</w:t>
      </w:r>
      <w:r w:rsidRPr="00AE7A9C">
        <w:rPr>
          <w:rFonts w:ascii="Times New Roman" w:eastAsia="Times New Roman" w:hAnsi="Times New Roman" w:cs="Times New Roman"/>
          <w:color w:val="auto"/>
          <w:lang w:eastAsia="en-US"/>
        </w:rPr>
        <w:t xml:space="preserve"> Surgeons. (2018). Projected volume of primary and revision total joint replacement in the US 2030 to 2060. </w:t>
      </w:r>
      <w:r w:rsidRPr="00AE7A9C">
        <w:rPr>
          <w:rFonts w:ascii="Times New Roman" w:eastAsia="Times New Roman" w:hAnsi="Times New Roman" w:cs="Times New Roman"/>
          <w:i/>
          <w:iCs/>
          <w:color w:val="auto"/>
          <w:lang w:eastAsia="en-US"/>
        </w:rPr>
        <w:t>Research News</w:t>
      </w:r>
      <w:r w:rsidRPr="00AE7A9C">
        <w:rPr>
          <w:rFonts w:ascii="Times New Roman" w:eastAsia="Times New Roman" w:hAnsi="Times New Roman" w:cs="Times New Roman"/>
          <w:color w:val="auto"/>
          <w:lang w:eastAsia="en-US"/>
        </w:rPr>
        <w:t>.</w:t>
      </w:r>
    </w:p>
    <w:p w14:paraId="35DC8A36" w14:textId="1335BFD5" w:rsidR="00194B04" w:rsidRDefault="00194B04" w:rsidP="00194B04">
      <w:pPr>
        <w:ind w:left="720" w:hanging="720"/>
      </w:pPr>
      <w:r>
        <w:t xml:space="preserve">Arkin, L. C., Reising, E., Penoyer, D., &amp; Talbert, S. (2019). Impact of bundled care on outcomes following elective primary total hip or total knee arthroplasty. </w:t>
      </w:r>
      <w:r>
        <w:rPr>
          <w:i/>
          <w:iCs/>
        </w:rPr>
        <w:t>Orthopaedic Nursing</w:t>
      </w:r>
      <w:r>
        <w:t xml:space="preserve">, </w:t>
      </w:r>
      <w:r>
        <w:rPr>
          <w:i/>
          <w:iCs/>
        </w:rPr>
        <w:t>38</w:t>
      </w:r>
      <w:r>
        <w:t>(4), 262-269.</w:t>
      </w:r>
    </w:p>
    <w:p w14:paraId="100D0C46" w14:textId="46BB5E44" w:rsidR="000508AD" w:rsidRDefault="000508AD" w:rsidP="000508AD">
      <w:pPr>
        <w:ind w:left="720" w:hanging="720"/>
        <w:rPr>
          <w:rFonts w:ascii="Times New Roman" w:eastAsia="Times New Roman" w:hAnsi="Times New Roman" w:cs="Times New Roman"/>
          <w:color w:val="auto"/>
          <w:lang w:eastAsia="en-US"/>
        </w:rPr>
      </w:pPr>
      <w:r w:rsidRPr="000508AD">
        <w:rPr>
          <w:rFonts w:ascii="Times New Roman" w:eastAsia="Times New Roman" w:hAnsi="Times New Roman" w:cs="Times New Roman"/>
          <w:color w:val="auto"/>
          <w:lang w:eastAsia="en-US"/>
        </w:rPr>
        <w:t xml:space="preserve">Barnett, M. (2019, June). Two-Year Evaluation of Mandatory Bundled Payments for Joint Replacement in Medicare. In </w:t>
      </w:r>
      <w:r w:rsidRPr="000508AD">
        <w:rPr>
          <w:rFonts w:ascii="Times New Roman" w:eastAsia="Times New Roman" w:hAnsi="Times New Roman" w:cs="Times New Roman"/>
          <w:i/>
          <w:iCs/>
          <w:color w:val="auto"/>
          <w:lang w:eastAsia="en-US"/>
        </w:rPr>
        <w:t>2019 Annual Research Meeting</w:t>
      </w:r>
      <w:r w:rsidRPr="000508AD">
        <w:rPr>
          <w:rFonts w:ascii="Times New Roman" w:eastAsia="Times New Roman" w:hAnsi="Times New Roman" w:cs="Times New Roman"/>
          <w:color w:val="auto"/>
          <w:lang w:eastAsia="en-US"/>
        </w:rPr>
        <w:t>. AcademyHealth.</w:t>
      </w:r>
    </w:p>
    <w:p w14:paraId="1D1C42C1" w14:textId="5979F587" w:rsidR="000508AD" w:rsidRPr="000508AD" w:rsidRDefault="000508AD" w:rsidP="000508AD">
      <w:pPr>
        <w:ind w:left="720" w:hanging="720"/>
        <w:rPr>
          <w:rFonts w:ascii="Times New Roman" w:eastAsia="Times New Roman" w:hAnsi="Times New Roman" w:cs="Times New Roman"/>
          <w:color w:val="auto"/>
          <w:lang w:eastAsia="en-US"/>
        </w:rPr>
      </w:pPr>
      <w:r>
        <w:t xml:space="preserve">Berg, U., Berg, M., Rolfson, O., &amp; Erichsen-Andersson, A. (2019). Fast-track program of elective joint replacement in hip and knee—patients’ experiences of the clinical pathway and care process. </w:t>
      </w:r>
      <w:r>
        <w:rPr>
          <w:i/>
          <w:iCs/>
        </w:rPr>
        <w:t xml:space="preserve">Journal of </w:t>
      </w:r>
      <w:r w:rsidR="00C13938">
        <w:rPr>
          <w:i/>
          <w:iCs/>
        </w:rPr>
        <w:t>Orthopaedic</w:t>
      </w:r>
      <w:r>
        <w:rPr>
          <w:i/>
          <w:iCs/>
        </w:rPr>
        <w:t xml:space="preserve"> surgery and research</w:t>
      </w:r>
      <w:r>
        <w:t xml:space="preserve">, </w:t>
      </w:r>
      <w:r>
        <w:rPr>
          <w:i/>
          <w:iCs/>
        </w:rPr>
        <w:t>14</w:t>
      </w:r>
      <w:r>
        <w:t>(1), 186</w:t>
      </w:r>
    </w:p>
    <w:p w14:paraId="744EE9A1" w14:textId="2719AC07" w:rsidR="2F52899C" w:rsidRDefault="2F52899C" w:rsidP="0723B3EB">
      <w:pPr>
        <w:ind w:left="720" w:hanging="720"/>
        <w:rPr>
          <w:rFonts w:ascii="Times New Roman" w:eastAsia="Times New Roman" w:hAnsi="Times New Roman" w:cs="Times New Roman"/>
        </w:rPr>
      </w:pPr>
      <w:r w:rsidRPr="0723B3EB">
        <w:rPr>
          <w:rFonts w:ascii="Times New Roman" w:eastAsia="Times New Roman" w:hAnsi="Times New Roman" w:cs="Times New Roman"/>
        </w:rPr>
        <w:t xml:space="preserve">Booker, S., Herr, K., &amp; Tripp-Reimer, T. (2019). Patterns and Perceptions of Self-Management for Osteoarthritis Pain in African American Older Adults. </w:t>
      </w:r>
      <w:r w:rsidRPr="0723B3EB">
        <w:rPr>
          <w:rFonts w:ascii="Times New Roman" w:eastAsia="Times New Roman" w:hAnsi="Times New Roman" w:cs="Times New Roman"/>
          <w:i/>
          <w:iCs/>
        </w:rPr>
        <w:t>Pain Medicine</w:t>
      </w:r>
      <w:r w:rsidRPr="0723B3EB">
        <w:rPr>
          <w:rFonts w:ascii="Times New Roman" w:eastAsia="Times New Roman" w:hAnsi="Times New Roman" w:cs="Times New Roman"/>
        </w:rPr>
        <w:t xml:space="preserve">, </w:t>
      </w:r>
      <w:r w:rsidRPr="0723B3EB">
        <w:rPr>
          <w:rFonts w:ascii="Times New Roman" w:eastAsia="Times New Roman" w:hAnsi="Times New Roman" w:cs="Times New Roman"/>
          <w:i/>
          <w:iCs/>
        </w:rPr>
        <w:t>20</w:t>
      </w:r>
      <w:r w:rsidRPr="0723B3EB">
        <w:rPr>
          <w:rFonts w:ascii="Times New Roman" w:eastAsia="Times New Roman" w:hAnsi="Times New Roman" w:cs="Times New Roman"/>
        </w:rPr>
        <w:t>(8), 1489-1499.</w:t>
      </w:r>
      <w:r w:rsidR="00A64453">
        <w:rPr>
          <w:rFonts w:ascii="Times New Roman" w:eastAsia="Times New Roman" w:hAnsi="Times New Roman" w:cs="Times New Roman"/>
        </w:rPr>
        <w:t xml:space="preserve"> </w:t>
      </w:r>
    </w:p>
    <w:p w14:paraId="1EE95C04" w14:textId="5F3D12FB" w:rsidR="00A64C96" w:rsidRDefault="00A64C96" w:rsidP="0723B3EB">
      <w:pPr>
        <w:ind w:left="720" w:hanging="720"/>
      </w:pPr>
      <w:r>
        <w:t xml:space="preserve">Butts, J. B., &amp; Rich, K. L. (2018). Health behavior theories. </w:t>
      </w:r>
      <w:r>
        <w:rPr>
          <w:i/>
          <w:iCs/>
        </w:rPr>
        <w:t>Philosophies and theories for advanced nursing practice</w:t>
      </w:r>
      <w:r>
        <w:t>, 241-265.</w:t>
      </w:r>
    </w:p>
    <w:p w14:paraId="1D550A64" w14:textId="70634FB9" w:rsidR="64D69A61" w:rsidRDefault="64D69A61" w:rsidP="0723B3EB">
      <w:pPr>
        <w:ind w:left="720" w:hanging="720"/>
        <w:rPr>
          <w:rFonts w:ascii="Times New Roman" w:eastAsia="Times New Roman" w:hAnsi="Times New Roman" w:cs="Times New Roman"/>
        </w:rPr>
      </w:pPr>
      <w:r w:rsidRPr="0723B3EB">
        <w:rPr>
          <w:rFonts w:ascii="Times New Roman" w:eastAsia="Times New Roman" w:hAnsi="Times New Roman" w:cs="Times New Roman"/>
        </w:rPr>
        <w:t>Centers for Disease. (2020, September 14).</w:t>
      </w:r>
      <w:r w:rsidR="1B2102C0" w:rsidRPr="0723B3EB">
        <w:rPr>
          <w:rFonts w:ascii="Times New Roman" w:eastAsia="Times New Roman" w:hAnsi="Times New Roman" w:cs="Times New Roman"/>
        </w:rPr>
        <w:t xml:space="preserve"> </w:t>
      </w:r>
      <w:r w:rsidR="1B2102C0" w:rsidRPr="0723B3EB">
        <w:rPr>
          <w:rFonts w:ascii="Times New Roman" w:eastAsia="Times New Roman" w:hAnsi="Times New Roman" w:cs="Times New Roman"/>
          <w:i/>
          <w:iCs/>
        </w:rPr>
        <w:t>Arthritis.</w:t>
      </w:r>
      <w:r w:rsidR="1B2102C0" w:rsidRPr="0723B3EB">
        <w:rPr>
          <w:rFonts w:ascii="Times New Roman" w:eastAsia="Times New Roman" w:hAnsi="Times New Roman" w:cs="Times New Roman"/>
        </w:rPr>
        <w:t xml:space="preserve"> CDC </w:t>
      </w:r>
      <w:r w:rsidR="31C8F93C" w:rsidRPr="0723B3EB">
        <w:rPr>
          <w:rFonts w:ascii="Times New Roman" w:eastAsia="Times New Roman" w:hAnsi="Times New Roman" w:cs="Times New Roman"/>
        </w:rPr>
        <w:t xml:space="preserve">Retrieved from </w:t>
      </w:r>
      <w:r w:rsidRPr="0723B3EB">
        <w:rPr>
          <w:rFonts w:ascii="Times New Roman" w:eastAsia="Times New Roman" w:hAnsi="Times New Roman" w:cs="Times New Roman"/>
        </w:rPr>
        <w:t>https://www.cdc.gov/arthritis/pain/index.htm</w:t>
      </w:r>
    </w:p>
    <w:p w14:paraId="2CF64E5D" w14:textId="55585179" w:rsidR="00715EDB" w:rsidRDefault="00715EDB" w:rsidP="0723B3EB">
      <w:pPr>
        <w:ind w:left="720" w:hanging="720"/>
        <w:rPr>
          <w:rFonts w:ascii="Times New Roman" w:eastAsia="Times New Roman" w:hAnsi="Times New Roman" w:cs="Times New Roman"/>
        </w:rPr>
      </w:pPr>
      <w:r>
        <w:rPr>
          <w:rFonts w:ascii="Times New Roman" w:eastAsia="Times New Roman" w:hAnsi="Times New Roman" w:cs="Times New Roman"/>
        </w:rPr>
        <w:t>Clinical Trials .gov (2020) Retrieved from:</w:t>
      </w:r>
      <w:r w:rsidRPr="00715EDB">
        <w:rPr>
          <w:rFonts w:ascii="Times New Roman" w:eastAsia="Times New Roman" w:hAnsi="Times New Roman" w:cs="Times New Roman"/>
        </w:rPr>
        <w:t>https://clinicaltrials.gov/ct2/show/NCT04228731</w:t>
      </w:r>
    </w:p>
    <w:p w14:paraId="4E6BB45C" w14:textId="21BADCD8" w:rsidR="00715EDB" w:rsidRDefault="00715EDB" w:rsidP="004F7D20">
      <w:pPr>
        <w:ind w:left="720" w:hanging="720"/>
      </w:pPr>
      <w:r>
        <w:t xml:space="preserve">Cooke, M., Walker, R., Aitken, L. M., Freeman, A., Pavey, S., &amp; Cantrill, R. (2016). Pre-operative self-efficacy education vs. usual care for patients undergoing joint replacement surgery: a pilot randomised controlled trial. </w:t>
      </w:r>
      <w:r>
        <w:rPr>
          <w:i/>
          <w:iCs/>
        </w:rPr>
        <w:t>Scandinavian Journal of Caring Sciences</w:t>
      </w:r>
      <w:r>
        <w:t xml:space="preserve">, </w:t>
      </w:r>
      <w:r>
        <w:rPr>
          <w:i/>
          <w:iCs/>
        </w:rPr>
        <w:t>30</w:t>
      </w:r>
      <w:r>
        <w:t>(1), 74–82. https://doi-org.ezproxy.libraries.udmercy.edu/10.1111/scs.12223</w:t>
      </w:r>
    </w:p>
    <w:p w14:paraId="18B72044" w14:textId="0FCA29D3" w:rsidR="004F7D20" w:rsidRPr="004F7D20" w:rsidRDefault="004F7D20" w:rsidP="004F7D20">
      <w:pPr>
        <w:ind w:left="720" w:hanging="720"/>
      </w:pPr>
      <w:r>
        <w:t xml:space="preserve">Donabedian, A. (2005). Evaluating the quality of medical care. </w:t>
      </w:r>
      <w:r>
        <w:rPr>
          <w:i/>
          <w:iCs/>
        </w:rPr>
        <w:t>The Milbank Quarterly</w:t>
      </w:r>
      <w:r>
        <w:t xml:space="preserve">, </w:t>
      </w:r>
      <w:r>
        <w:rPr>
          <w:i/>
          <w:iCs/>
        </w:rPr>
        <w:t>83</w:t>
      </w:r>
      <w:r>
        <w:t>(4), 691.</w:t>
      </w:r>
    </w:p>
    <w:p w14:paraId="70153383" w14:textId="525FEC68" w:rsidR="756D90BB" w:rsidRDefault="756D90BB" w:rsidP="0723B3EB">
      <w:pPr>
        <w:ind w:left="720" w:hanging="720"/>
        <w:rPr>
          <w:rFonts w:ascii="Times New Roman" w:eastAsia="Times New Roman" w:hAnsi="Times New Roman" w:cs="Times New Roman"/>
        </w:rPr>
      </w:pPr>
      <w:r w:rsidRPr="0723B3EB">
        <w:rPr>
          <w:rFonts w:ascii="Times New Roman" w:eastAsia="Times New Roman" w:hAnsi="Times New Roman" w:cs="Times New Roman"/>
        </w:rPr>
        <w:t xml:space="preserve">Ferre, I. M., Roof, M. A., Anoushiravani, A. A., Wasterlain, A. S., &amp; Lajam, C. M. (2019). Understanding the observed sex discrepancy in the prevalence of osteoarthritis. </w:t>
      </w:r>
      <w:r w:rsidRPr="0723B3EB">
        <w:rPr>
          <w:rFonts w:ascii="Times New Roman" w:eastAsia="Times New Roman" w:hAnsi="Times New Roman" w:cs="Times New Roman"/>
          <w:i/>
          <w:iCs/>
        </w:rPr>
        <w:t>JBJS reviews</w:t>
      </w:r>
      <w:r w:rsidRPr="0723B3EB">
        <w:rPr>
          <w:rFonts w:ascii="Times New Roman" w:eastAsia="Times New Roman" w:hAnsi="Times New Roman" w:cs="Times New Roman"/>
        </w:rPr>
        <w:t xml:space="preserve">, </w:t>
      </w:r>
      <w:r w:rsidRPr="0723B3EB">
        <w:rPr>
          <w:rFonts w:ascii="Times New Roman" w:eastAsia="Times New Roman" w:hAnsi="Times New Roman" w:cs="Times New Roman"/>
          <w:i/>
          <w:iCs/>
        </w:rPr>
        <w:t>7</w:t>
      </w:r>
      <w:r w:rsidRPr="0723B3EB">
        <w:rPr>
          <w:rFonts w:ascii="Times New Roman" w:eastAsia="Times New Roman" w:hAnsi="Times New Roman" w:cs="Times New Roman"/>
        </w:rPr>
        <w:t>(9), e8.</w:t>
      </w:r>
    </w:p>
    <w:p w14:paraId="44FD42B3" w14:textId="3AA45B59" w:rsidR="00E55779" w:rsidRDefault="00F44138" w:rsidP="0723B3EB">
      <w:pPr>
        <w:ind w:left="720" w:hanging="720"/>
        <w:rPr>
          <w:rFonts w:ascii="Times New Roman" w:eastAsia="Times New Roman" w:hAnsi="Times New Roman" w:cs="Times New Roman"/>
        </w:rPr>
      </w:pPr>
      <w:r>
        <w:t xml:space="preserve">Frost, K., Stafos, A., Barbay, K., &amp; Henderson, K. (2019). Achieving Disease-Specific Care Joint Commission Certification: The Impact of Clinical Nurse Specialist Practice. </w:t>
      </w:r>
      <w:r>
        <w:rPr>
          <w:i/>
          <w:iCs/>
        </w:rPr>
        <w:t>Clinical Nurse Specialist</w:t>
      </w:r>
      <w:r>
        <w:t xml:space="preserve">, </w:t>
      </w:r>
      <w:r>
        <w:rPr>
          <w:i/>
          <w:iCs/>
        </w:rPr>
        <w:t>33</w:t>
      </w:r>
      <w:r>
        <w:t>(6), 273-278.</w:t>
      </w:r>
    </w:p>
    <w:p w14:paraId="3A088EE0" w14:textId="76282117" w:rsidR="00715EDB" w:rsidRDefault="00715EDB" w:rsidP="0723B3EB">
      <w:pPr>
        <w:ind w:left="720" w:hanging="720"/>
      </w:pPr>
      <w:r>
        <w:t xml:space="preserve">Hewlett-Smith, N., Pope, R., Furness, J., Simas, V., &amp; Hing, W. (2020). Prognostic factors for inpatient functional recovery following total hip and knee arthroplasty: a systematic review. </w:t>
      </w:r>
      <w:r>
        <w:rPr>
          <w:i/>
          <w:iCs/>
        </w:rPr>
        <w:t>Acta Orthopaedica</w:t>
      </w:r>
      <w:r>
        <w:t xml:space="preserve">, </w:t>
      </w:r>
      <w:r>
        <w:rPr>
          <w:i/>
          <w:iCs/>
        </w:rPr>
        <w:t>91</w:t>
      </w:r>
      <w:r>
        <w:t>(3), 313–318. https://doi-org.ezproxy.libraries.udmercy.edu/10.1080/17453674.2020.1744852</w:t>
      </w:r>
    </w:p>
    <w:p w14:paraId="04E36CD7" w14:textId="06E31D83" w:rsidR="418314FB" w:rsidRDefault="418314FB" w:rsidP="0723B3EB">
      <w:pPr>
        <w:ind w:left="720" w:hanging="720"/>
        <w:rPr>
          <w:rFonts w:ascii="Times New Roman" w:eastAsia="Times New Roman" w:hAnsi="Times New Roman" w:cs="Times New Roman"/>
        </w:rPr>
      </w:pPr>
      <w:r w:rsidRPr="0723B3EB">
        <w:rPr>
          <w:rFonts w:ascii="Times New Roman" w:eastAsia="Times New Roman" w:hAnsi="Times New Roman" w:cs="Times New Roman"/>
        </w:rPr>
        <w:t xml:space="preserve">Hughes, R. E., Cornish, E., &amp; Hallstrom, B. R. (2020). Why Registries are Important: The Example of the Michigan Arthroplasty Registry Collaborative Quality Initiative (MARCQI). </w:t>
      </w:r>
      <w:r w:rsidRPr="0723B3EB">
        <w:rPr>
          <w:rFonts w:ascii="Times New Roman" w:eastAsia="Times New Roman" w:hAnsi="Times New Roman" w:cs="Times New Roman"/>
          <w:i/>
          <w:iCs/>
        </w:rPr>
        <w:t>Arthroplasty Today</w:t>
      </w:r>
      <w:r w:rsidRPr="0723B3EB">
        <w:rPr>
          <w:rFonts w:ascii="Times New Roman" w:eastAsia="Times New Roman" w:hAnsi="Times New Roman" w:cs="Times New Roman"/>
        </w:rPr>
        <w:t xml:space="preserve">, </w:t>
      </w:r>
      <w:r w:rsidRPr="0723B3EB">
        <w:rPr>
          <w:rFonts w:ascii="Times New Roman" w:eastAsia="Times New Roman" w:hAnsi="Times New Roman" w:cs="Times New Roman"/>
          <w:i/>
          <w:iCs/>
        </w:rPr>
        <w:t>6</w:t>
      </w:r>
      <w:r w:rsidRPr="0723B3EB">
        <w:rPr>
          <w:rFonts w:ascii="Times New Roman" w:eastAsia="Times New Roman" w:hAnsi="Times New Roman" w:cs="Times New Roman"/>
        </w:rPr>
        <w:t>(4), 747.</w:t>
      </w:r>
    </w:p>
    <w:p w14:paraId="51EFF18C" w14:textId="5EEF1F3C" w:rsidR="00A64C96" w:rsidRDefault="00A64C96" w:rsidP="0723B3EB">
      <w:pPr>
        <w:ind w:left="720" w:hanging="720"/>
      </w:pPr>
      <w:r>
        <w:t xml:space="preserve">Jasper, E. V., Dhesi, J. K., Partridge, J. S., &amp; Sevdalis, N. (2019). Scaling up perioperative medicine for older people undergoing surgery (POPS) services; use of a logic model approach. </w:t>
      </w:r>
      <w:r>
        <w:rPr>
          <w:i/>
          <w:iCs/>
        </w:rPr>
        <w:t>Clinical Medicine</w:t>
      </w:r>
      <w:r>
        <w:t xml:space="preserve">, </w:t>
      </w:r>
      <w:r>
        <w:rPr>
          <w:i/>
          <w:iCs/>
        </w:rPr>
        <w:t>19</w:t>
      </w:r>
      <w:r>
        <w:t>(6), 478.</w:t>
      </w:r>
    </w:p>
    <w:p w14:paraId="168E2C19" w14:textId="58C26A8A" w:rsidR="00B60441" w:rsidRDefault="00B60441" w:rsidP="0723B3EB">
      <w:pPr>
        <w:ind w:left="720" w:hanging="720"/>
      </w:pPr>
      <w:r w:rsidRPr="00B60441">
        <w:t>Johnson, J. K., &amp; Sollecito, W. A. (2020). Mclaughlin and Kaluzny's continuous quality improvement in health care.</w:t>
      </w:r>
    </w:p>
    <w:p w14:paraId="5BB14934" w14:textId="3A937CAF" w:rsidR="003E76B3" w:rsidRPr="003E76B3" w:rsidRDefault="003E76B3" w:rsidP="003E76B3">
      <w:pPr>
        <w:ind w:left="720" w:hanging="720"/>
        <w:rPr>
          <w:rFonts w:ascii="Times New Roman" w:eastAsia="Times New Roman" w:hAnsi="Times New Roman" w:cs="Times New Roman"/>
          <w:color w:val="auto"/>
          <w:lang w:eastAsia="en-US"/>
        </w:rPr>
      </w:pPr>
      <w:r w:rsidRPr="003E76B3">
        <w:rPr>
          <w:rFonts w:ascii="Times New Roman" w:eastAsia="Times New Roman" w:hAnsi="Times New Roman" w:cs="Times New Roman"/>
          <w:color w:val="auto"/>
          <w:lang w:eastAsia="en-US"/>
        </w:rPr>
        <w:t xml:space="preserve">Markel, D. C., Allen, M. W., Hughes, R. E., Singal, B. M., &amp; Hallstrom, B. R. (2017). Quality Initiative Programs Can Decrease Total Joint Arthroplasty Transfusion Rates—A Multicenter Study Using the MARCQI Total Joint Registry Database. </w:t>
      </w:r>
      <w:r w:rsidRPr="003E76B3">
        <w:rPr>
          <w:rFonts w:ascii="Times New Roman" w:eastAsia="Times New Roman" w:hAnsi="Times New Roman" w:cs="Times New Roman"/>
          <w:i/>
          <w:iCs/>
          <w:color w:val="auto"/>
          <w:lang w:eastAsia="en-US"/>
        </w:rPr>
        <w:t>The Journal of Arthroplasty</w:t>
      </w:r>
      <w:r w:rsidRPr="003E76B3">
        <w:rPr>
          <w:rFonts w:ascii="Times New Roman" w:eastAsia="Times New Roman" w:hAnsi="Times New Roman" w:cs="Times New Roman"/>
          <w:color w:val="auto"/>
          <w:lang w:eastAsia="en-US"/>
        </w:rPr>
        <w:t xml:space="preserve">, </w:t>
      </w:r>
      <w:r w:rsidRPr="003E76B3">
        <w:rPr>
          <w:rFonts w:ascii="Times New Roman" w:eastAsia="Times New Roman" w:hAnsi="Times New Roman" w:cs="Times New Roman"/>
          <w:i/>
          <w:iCs/>
          <w:color w:val="auto"/>
          <w:lang w:eastAsia="en-US"/>
        </w:rPr>
        <w:t>32</w:t>
      </w:r>
      <w:r w:rsidRPr="003E76B3">
        <w:rPr>
          <w:rFonts w:ascii="Times New Roman" w:eastAsia="Times New Roman" w:hAnsi="Times New Roman" w:cs="Times New Roman"/>
          <w:color w:val="auto"/>
          <w:lang w:eastAsia="en-US"/>
        </w:rPr>
        <w:t>(11), 3292-3297.</w:t>
      </w:r>
    </w:p>
    <w:p w14:paraId="47E7BE1A" w14:textId="7FF5E4AA" w:rsidR="6980761D" w:rsidRDefault="6980761D" w:rsidP="0723B3EB">
      <w:pPr>
        <w:ind w:left="720" w:hanging="720"/>
        <w:rPr>
          <w:rFonts w:ascii="Times New Roman" w:eastAsia="Times New Roman" w:hAnsi="Times New Roman" w:cs="Times New Roman"/>
        </w:rPr>
      </w:pPr>
      <w:r w:rsidRPr="0723B3EB">
        <w:rPr>
          <w:rFonts w:ascii="Times New Roman" w:eastAsia="Times New Roman" w:hAnsi="Times New Roman" w:cs="Times New Roman"/>
        </w:rPr>
        <w:t>Mayo Clinic</w:t>
      </w:r>
      <w:r w:rsidR="5244B3DD" w:rsidRPr="0723B3EB">
        <w:rPr>
          <w:rFonts w:ascii="Times New Roman" w:eastAsia="Times New Roman" w:hAnsi="Times New Roman" w:cs="Times New Roman"/>
        </w:rPr>
        <w:t xml:space="preserve">. (2020, September 15). </w:t>
      </w:r>
      <w:r w:rsidR="0558D35F" w:rsidRPr="0723B3EB">
        <w:rPr>
          <w:rFonts w:ascii="Times New Roman" w:eastAsia="Times New Roman" w:hAnsi="Times New Roman" w:cs="Times New Roman"/>
          <w:i/>
          <w:iCs/>
        </w:rPr>
        <w:t>Knee Replacement</w:t>
      </w:r>
      <w:r w:rsidR="0558D35F" w:rsidRPr="0723B3EB">
        <w:rPr>
          <w:rFonts w:ascii="Times New Roman" w:eastAsia="Times New Roman" w:hAnsi="Times New Roman" w:cs="Times New Roman"/>
        </w:rPr>
        <w:t>. Mayo Clinic.</w:t>
      </w:r>
      <w:r w:rsidR="6E640B78" w:rsidRPr="0723B3EB">
        <w:rPr>
          <w:rFonts w:ascii="Times New Roman" w:eastAsia="Times New Roman" w:hAnsi="Times New Roman" w:cs="Times New Roman"/>
        </w:rPr>
        <w:t xml:space="preserve"> Retrieved from </w:t>
      </w:r>
      <w:r w:rsidR="5244B3DD" w:rsidRPr="0723B3EB">
        <w:rPr>
          <w:rFonts w:ascii="Times New Roman" w:eastAsia="Times New Roman" w:hAnsi="Times New Roman" w:cs="Times New Roman"/>
        </w:rPr>
        <w:t>https://www.mayoclinic.org/tests-procedures/knee-replacement/about/pac-2</w:t>
      </w:r>
    </w:p>
    <w:p w14:paraId="1308F2DC" w14:textId="3AC6F977" w:rsidR="17C3B409" w:rsidRDefault="17C3B409" w:rsidP="0723B3EB">
      <w:pPr>
        <w:ind w:left="720" w:hanging="720"/>
        <w:rPr>
          <w:rFonts w:ascii="Times New Roman" w:eastAsia="Times New Roman" w:hAnsi="Times New Roman" w:cs="Times New Roman"/>
          <w:color w:val="000000" w:themeColor="text2"/>
        </w:rPr>
      </w:pPr>
      <w:r>
        <w:t>Mori, Candy, Beun, Stacey &amp; Bailey, Ann. (2012). Bone Up Your Program: Certification Process for the Total Knee Replacement and Total Hip Replacement Center. Orthopaedic Nursing, 31, 287-293. https://doi.org/10.1097/NOR.0b013e31826649ca</w:t>
      </w:r>
      <w:r w:rsidR="0723B3EB">
        <w:t xml:space="preserve"> </w:t>
      </w:r>
    </w:p>
    <w:p w14:paraId="7E5D1588" w14:textId="3E288F51" w:rsidR="00715EDB" w:rsidRDefault="00715EDB" w:rsidP="0723B3EB">
      <w:pPr>
        <w:ind w:left="720" w:hanging="720"/>
        <w:rPr>
          <w:rFonts w:ascii="Times New Roman" w:eastAsia="Times New Roman" w:hAnsi="Times New Roman" w:cs="Times New Roman"/>
          <w:color w:val="000000" w:themeColor="text2"/>
        </w:rPr>
      </w:pPr>
      <w:r>
        <w:t xml:space="preserve">Ryan, A. M. (2018). Medicare bundled payment programs for joint replacement: anatomy of successful payment reform. </w:t>
      </w:r>
      <w:r>
        <w:rPr>
          <w:i/>
          <w:iCs/>
        </w:rPr>
        <w:t>Jama</w:t>
      </w:r>
      <w:r>
        <w:t xml:space="preserve">, </w:t>
      </w:r>
      <w:r>
        <w:rPr>
          <w:i/>
          <w:iCs/>
        </w:rPr>
        <w:t>320</w:t>
      </w:r>
      <w:r>
        <w:t>(9), 877-879.</w:t>
      </w:r>
    </w:p>
    <w:p w14:paraId="222E90D1" w14:textId="106FBDDE" w:rsidR="31D569E1" w:rsidRDefault="31D569E1" w:rsidP="0723B3EB">
      <w:pPr>
        <w:ind w:left="720" w:hanging="720"/>
        <w:rPr>
          <w:rFonts w:ascii="Times New Roman" w:eastAsia="Times New Roman" w:hAnsi="Times New Roman" w:cs="Times New Roman"/>
        </w:rPr>
      </w:pPr>
      <w:r w:rsidRPr="0723B3EB">
        <w:rPr>
          <w:rFonts w:ascii="Times New Roman" w:eastAsia="Times New Roman" w:hAnsi="Times New Roman" w:cs="Times New Roman"/>
        </w:rPr>
        <w:t xml:space="preserve">Samuel, Asir John, &amp; Kanimozhi, Durairaj. (2019). Outcome measures used in patient with knee osteoarthritis: With special importance on functional outcome measures. </w:t>
      </w:r>
      <w:r w:rsidRPr="0723B3EB">
        <w:rPr>
          <w:rFonts w:ascii="Times New Roman" w:eastAsia="Times New Roman" w:hAnsi="Times New Roman" w:cs="Times New Roman"/>
          <w:i/>
          <w:iCs/>
        </w:rPr>
        <w:t>International Journal of Health Sciences,</w:t>
      </w:r>
      <w:r w:rsidRPr="0723B3EB">
        <w:rPr>
          <w:rFonts w:ascii="Times New Roman" w:eastAsia="Times New Roman" w:hAnsi="Times New Roman" w:cs="Times New Roman"/>
        </w:rPr>
        <w:t xml:space="preserve"> </w:t>
      </w:r>
      <w:r w:rsidRPr="0723B3EB">
        <w:rPr>
          <w:rFonts w:ascii="Times New Roman" w:eastAsia="Times New Roman" w:hAnsi="Times New Roman" w:cs="Times New Roman"/>
          <w:i/>
          <w:iCs/>
        </w:rPr>
        <w:t>13</w:t>
      </w:r>
      <w:r w:rsidRPr="0723B3EB">
        <w:rPr>
          <w:rFonts w:ascii="Times New Roman" w:eastAsia="Times New Roman" w:hAnsi="Times New Roman" w:cs="Times New Roman"/>
        </w:rPr>
        <w:t>(1), 52-60.</w:t>
      </w:r>
    </w:p>
    <w:p w14:paraId="29D3AFBD" w14:textId="1C90A813" w:rsidR="00194B04" w:rsidRDefault="00194B04" w:rsidP="0723B3EB">
      <w:pPr>
        <w:ind w:left="720" w:hanging="720"/>
      </w:pPr>
      <w:r>
        <w:t>Sano, R. C. O., &amp; BSChE, R. N. Innovative end-to-end total arthroplasty care.</w:t>
      </w:r>
    </w:p>
    <w:p w14:paraId="748CA156" w14:textId="44F1136C" w:rsidR="000508AD" w:rsidRDefault="000508AD" w:rsidP="000508AD">
      <w:pPr>
        <w:ind w:left="720" w:hanging="720"/>
        <w:rPr>
          <w:rFonts w:ascii="Times New Roman" w:eastAsia="Times New Roman" w:hAnsi="Times New Roman" w:cs="Times New Roman"/>
          <w:color w:val="auto"/>
          <w:lang w:eastAsia="en-US"/>
        </w:rPr>
      </w:pPr>
      <w:r w:rsidRPr="000508AD">
        <w:rPr>
          <w:rFonts w:ascii="Times New Roman" w:eastAsia="Times New Roman" w:hAnsi="Times New Roman" w:cs="Times New Roman"/>
          <w:color w:val="auto"/>
          <w:lang w:eastAsia="en-US"/>
        </w:rPr>
        <w:t>Santana, M. J., Manalili, K., Jolley, R. J., Zelinsky, S., Quan, H., &amp; Lu, M. (2018). How to practice person</w:t>
      </w:r>
      <w:r w:rsidRPr="000508AD">
        <w:rPr>
          <w:rFonts w:ascii="Cambria Math" w:eastAsia="Times New Roman" w:hAnsi="Cambria Math" w:cs="Cambria Math"/>
          <w:color w:val="auto"/>
          <w:lang w:eastAsia="en-US"/>
        </w:rPr>
        <w:t>‐</w:t>
      </w:r>
      <w:r w:rsidRPr="000508AD">
        <w:rPr>
          <w:rFonts w:ascii="Times New Roman" w:eastAsia="Times New Roman" w:hAnsi="Times New Roman" w:cs="Times New Roman"/>
          <w:color w:val="auto"/>
          <w:lang w:eastAsia="en-US"/>
        </w:rPr>
        <w:t xml:space="preserve">centred care: A conceptual framework. </w:t>
      </w:r>
      <w:r w:rsidRPr="000508AD">
        <w:rPr>
          <w:rFonts w:ascii="Times New Roman" w:eastAsia="Times New Roman" w:hAnsi="Times New Roman" w:cs="Times New Roman"/>
          <w:i/>
          <w:iCs/>
          <w:color w:val="auto"/>
          <w:lang w:eastAsia="en-US"/>
        </w:rPr>
        <w:t>Health Expectations</w:t>
      </w:r>
      <w:r w:rsidRPr="000508AD">
        <w:rPr>
          <w:rFonts w:ascii="Times New Roman" w:eastAsia="Times New Roman" w:hAnsi="Times New Roman" w:cs="Times New Roman"/>
          <w:color w:val="auto"/>
          <w:lang w:eastAsia="en-US"/>
        </w:rPr>
        <w:t xml:space="preserve">, </w:t>
      </w:r>
      <w:r w:rsidRPr="000508AD">
        <w:rPr>
          <w:rFonts w:ascii="Times New Roman" w:eastAsia="Times New Roman" w:hAnsi="Times New Roman" w:cs="Times New Roman"/>
          <w:i/>
          <w:iCs/>
          <w:color w:val="auto"/>
          <w:lang w:eastAsia="en-US"/>
        </w:rPr>
        <w:t>21</w:t>
      </w:r>
      <w:r w:rsidRPr="000508AD">
        <w:rPr>
          <w:rFonts w:ascii="Times New Roman" w:eastAsia="Times New Roman" w:hAnsi="Times New Roman" w:cs="Times New Roman"/>
          <w:color w:val="auto"/>
          <w:lang w:eastAsia="en-US"/>
        </w:rPr>
        <w:t>(2), 429-440.</w:t>
      </w:r>
    </w:p>
    <w:p w14:paraId="6F82E07C" w14:textId="4BF87C31" w:rsidR="000508AD" w:rsidRPr="000508AD" w:rsidRDefault="000508AD" w:rsidP="000508AD">
      <w:pPr>
        <w:ind w:left="720" w:hanging="720"/>
        <w:rPr>
          <w:rFonts w:ascii="Times New Roman" w:eastAsia="Times New Roman" w:hAnsi="Times New Roman" w:cs="Times New Roman"/>
          <w:color w:val="auto"/>
          <w:lang w:eastAsia="en-US"/>
        </w:rPr>
      </w:pPr>
      <w:r w:rsidRPr="000508AD">
        <w:rPr>
          <w:rFonts w:ascii="Times New Roman" w:eastAsia="Times New Roman" w:hAnsi="Times New Roman" w:cs="Times New Roman"/>
          <w:color w:val="auto"/>
          <w:lang w:eastAsia="en-US"/>
        </w:rPr>
        <w:t xml:space="preserve">Schroeder, D. L., Hoffman, L. A., Fioravanti, M., Medley, D. P., Zullo, T. G., &amp; Tuite, P. K. (2016). Enhancing nurses' pain assessment to improve patient satisfaction. </w:t>
      </w:r>
      <w:r w:rsidRPr="000508AD">
        <w:rPr>
          <w:rFonts w:ascii="Times New Roman" w:eastAsia="Times New Roman" w:hAnsi="Times New Roman" w:cs="Times New Roman"/>
          <w:i/>
          <w:iCs/>
          <w:color w:val="auto"/>
          <w:lang w:eastAsia="en-US"/>
        </w:rPr>
        <w:t>Orthopaedic nursing</w:t>
      </w:r>
      <w:r w:rsidRPr="000508AD">
        <w:rPr>
          <w:rFonts w:ascii="Times New Roman" w:eastAsia="Times New Roman" w:hAnsi="Times New Roman" w:cs="Times New Roman"/>
          <w:color w:val="auto"/>
          <w:lang w:eastAsia="en-US"/>
        </w:rPr>
        <w:t xml:space="preserve">, </w:t>
      </w:r>
      <w:r w:rsidRPr="000508AD">
        <w:rPr>
          <w:rFonts w:ascii="Times New Roman" w:eastAsia="Times New Roman" w:hAnsi="Times New Roman" w:cs="Times New Roman"/>
          <w:i/>
          <w:iCs/>
          <w:color w:val="auto"/>
          <w:lang w:eastAsia="en-US"/>
        </w:rPr>
        <w:t>35</w:t>
      </w:r>
      <w:r w:rsidRPr="000508AD">
        <w:rPr>
          <w:rFonts w:ascii="Times New Roman" w:eastAsia="Times New Roman" w:hAnsi="Times New Roman" w:cs="Times New Roman"/>
          <w:color w:val="auto"/>
          <w:lang w:eastAsia="en-US"/>
        </w:rPr>
        <w:t>(2), 108-117.</w:t>
      </w:r>
    </w:p>
    <w:p w14:paraId="5F679C11" w14:textId="76522A5A" w:rsidR="0723B3EB" w:rsidRDefault="0723B3EB" w:rsidP="00A64C96">
      <w:pPr>
        <w:ind w:left="720" w:hanging="720"/>
        <w:rPr>
          <w:rFonts w:ascii="Times New Roman" w:eastAsia="Times New Roman" w:hAnsi="Times New Roman" w:cs="Times New Roman"/>
        </w:rPr>
      </w:pPr>
      <w:r w:rsidRPr="0723B3EB">
        <w:rPr>
          <w:rFonts w:ascii="Times New Roman" w:eastAsia="Times New Roman" w:hAnsi="Times New Roman" w:cs="Times New Roman"/>
          <w:color w:val="000000" w:themeColor="text2"/>
        </w:rPr>
        <w:t xml:space="preserve"> </w:t>
      </w:r>
      <w:r w:rsidR="4B87EEE3" w:rsidRPr="0723B3EB">
        <w:rPr>
          <w:rFonts w:ascii="Times New Roman" w:eastAsia="Times New Roman" w:hAnsi="Times New Roman" w:cs="Times New Roman"/>
        </w:rPr>
        <w:t xml:space="preserve">Strickland, Louise H, Kelly, Laura, Hamilton, Thomas W, Murray, David W, Pandit, Hemant G, &amp; Jenkinson, Crispin. (2017). Early recovery following lower limb arthroplasty: Qualitative interviews with patients undergoing elective hip and knee replacement surgery. Initial phase in the development of a patient‐reported outcome measure. </w:t>
      </w:r>
      <w:r w:rsidR="4B87EEE3" w:rsidRPr="0723B3EB">
        <w:rPr>
          <w:rFonts w:ascii="Times New Roman" w:eastAsia="Times New Roman" w:hAnsi="Times New Roman" w:cs="Times New Roman"/>
          <w:i/>
          <w:iCs/>
        </w:rPr>
        <w:t>Journal of Clinical Nursing,</w:t>
      </w:r>
      <w:r w:rsidR="4B87EEE3" w:rsidRPr="0723B3EB">
        <w:rPr>
          <w:rFonts w:ascii="Times New Roman" w:eastAsia="Times New Roman" w:hAnsi="Times New Roman" w:cs="Times New Roman"/>
        </w:rPr>
        <w:t xml:space="preserve"> </w:t>
      </w:r>
      <w:r w:rsidR="4B87EEE3" w:rsidRPr="0723B3EB">
        <w:rPr>
          <w:rFonts w:ascii="Times New Roman" w:eastAsia="Times New Roman" w:hAnsi="Times New Roman" w:cs="Times New Roman"/>
          <w:i/>
          <w:iCs/>
        </w:rPr>
        <w:t>27</w:t>
      </w:r>
      <w:r w:rsidR="4B87EEE3" w:rsidRPr="0723B3EB">
        <w:rPr>
          <w:rFonts w:ascii="Times New Roman" w:eastAsia="Times New Roman" w:hAnsi="Times New Roman" w:cs="Times New Roman"/>
        </w:rPr>
        <w:t>(13-14), 2598-2608.</w:t>
      </w:r>
    </w:p>
    <w:p w14:paraId="492FA559" w14:textId="11DA7602" w:rsidR="00B561D8" w:rsidRDefault="00B561D8" w:rsidP="0723B3EB">
      <w:pPr>
        <w:ind w:left="720" w:hanging="720"/>
        <w:rPr>
          <w:rFonts w:ascii="Times New Roman" w:eastAsia="Times New Roman" w:hAnsi="Times New Roman" w:cs="Times New Roman"/>
        </w:rPr>
      </w:pPr>
      <w:r>
        <w:rPr>
          <w:rFonts w:ascii="Times New Roman" w:eastAsia="Times New Roman" w:hAnsi="Times New Roman" w:cs="Times New Roman"/>
        </w:rPr>
        <w:t xml:space="preserve">The Joint Commission (2020) Retrieved from: </w:t>
      </w:r>
      <w:r w:rsidRPr="00B561D8">
        <w:rPr>
          <w:rFonts w:ascii="Times New Roman" w:eastAsia="Times New Roman" w:hAnsi="Times New Roman" w:cs="Times New Roman"/>
        </w:rPr>
        <w:t>https://store.jcrinc.com/2020-comprehensive-certification-manual-for-disease-specific-care-including-advanced-programs-for-dsccertification/</w:t>
      </w:r>
    </w:p>
    <w:p w14:paraId="04EDE480" w14:textId="26709B1B" w:rsidR="00715EDB" w:rsidRDefault="00715EDB" w:rsidP="0723B3EB">
      <w:pPr>
        <w:ind w:left="720" w:hanging="720"/>
        <w:rPr>
          <w:rFonts w:ascii="Times New Roman" w:eastAsia="Times New Roman" w:hAnsi="Times New Roman" w:cs="Times New Roman"/>
        </w:rPr>
      </w:pPr>
      <w:r>
        <w:t xml:space="preserve">Vendittoli, P. A., Pellei, K., Desmeules, F., Massé, V., Loubert, C., Lavigne, M., ... &amp; Fortier, L. P. (2019). Enhanced recovery short-stay hip and knee joint replacement program improves patients outcomes while reducing hospital costs. </w:t>
      </w:r>
      <w:r>
        <w:rPr>
          <w:i/>
          <w:iCs/>
        </w:rPr>
        <w:t>Orthopaedics &amp; Traumatology: Surgery &amp; Research</w:t>
      </w:r>
      <w:r>
        <w:t xml:space="preserve">, </w:t>
      </w:r>
      <w:r>
        <w:rPr>
          <w:i/>
          <w:iCs/>
        </w:rPr>
        <w:t>105</w:t>
      </w:r>
      <w:r>
        <w:t>(7), 1237-1243.</w:t>
      </w:r>
    </w:p>
    <w:p w14:paraId="20D1799D" w14:textId="5CBF397E" w:rsidR="00715EDB" w:rsidRDefault="00715EDB" w:rsidP="0723B3EB">
      <w:pPr>
        <w:ind w:left="720" w:hanging="720"/>
      </w:pPr>
      <w:r>
        <w:t xml:space="preserve">Wainwright, T. W., Gill, M., McDonald, D. A., Middleton, R. G., Reed, M., Sahota, O., Yates, P., &amp; Ljungqvist, O. (2020). Consensus statement for perioperative care in total hip replacement and total knee replacement surgery: Enhanced Recovery After Surgery (ERAS®) Society recommendations. </w:t>
      </w:r>
      <w:r>
        <w:rPr>
          <w:i/>
          <w:iCs/>
        </w:rPr>
        <w:t>Acta Orthopaedica</w:t>
      </w:r>
      <w:r>
        <w:t xml:space="preserve">, </w:t>
      </w:r>
      <w:r>
        <w:rPr>
          <w:i/>
          <w:iCs/>
        </w:rPr>
        <w:t>91</w:t>
      </w:r>
      <w:r>
        <w:t>(1), 3–19. https://doi-org.ezproxy.libraries.udmercy.edu/10.1080/17453674.2019.1683790</w:t>
      </w:r>
    </w:p>
    <w:p w14:paraId="2F0D6E4B" w14:textId="3754B069" w:rsidR="00715EDB" w:rsidRDefault="00715EDB" w:rsidP="0723B3EB">
      <w:pPr>
        <w:ind w:left="720" w:hanging="720"/>
      </w:pPr>
      <w:r>
        <w:t xml:space="preserve">Wang, H. T., Fafard, J., Ahern, S., Vendittoli, P.-A., &amp; Hebert, P. (2018). Frailty as a predictor of hospital length of stay after elective total joint replacements in elderly patients. </w:t>
      </w:r>
      <w:r>
        <w:rPr>
          <w:i/>
          <w:iCs/>
        </w:rPr>
        <w:t>BMC Musculoskeletal Disorders</w:t>
      </w:r>
      <w:r>
        <w:t xml:space="preserve">, </w:t>
      </w:r>
      <w:r>
        <w:rPr>
          <w:i/>
          <w:iCs/>
        </w:rPr>
        <w:t>19</w:t>
      </w:r>
      <w:r>
        <w:t>, 1–N.PAG. https://doi-org.ezproxy.libraries.udmercy.edu/10.1186/s12891-018-1935-8</w:t>
      </w:r>
    </w:p>
    <w:p w14:paraId="4700841C" w14:textId="27AD4A8B" w:rsidR="009C0869" w:rsidRDefault="009C0869" w:rsidP="0723B3EB">
      <w:pPr>
        <w:ind w:left="720" w:hanging="720"/>
      </w:pPr>
      <w:r>
        <w:t xml:space="preserve">WK Kellogg Foundation. (2004). </w:t>
      </w:r>
      <w:r>
        <w:rPr>
          <w:i/>
          <w:iCs/>
        </w:rPr>
        <w:t>WK Kellogg Foundation logic model development guide</w:t>
      </w:r>
      <w:r>
        <w:t>. WK Kellogg Foundation.</w:t>
      </w:r>
    </w:p>
    <w:p w14:paraId="39266BA2" w14:textId="77777777" w:rsidR="00314E43" w:rsidRPr="00314E43" w:rsidRDefault="00314E43" w:rsidP="00314E43">
      <w:pPr>
        <w:ind w:left="720" w:hanging="720"/>
        <w:rPr>
          <w:rFonts w:ascii="Times New Roman" w:eastAsia="Times New Roman" w:hAnsi="Times New Roman" w:cs="Times New Roman"/>
          <w:color w:val="auto"/>
          <w:lang w:eastAsia="en-US"/>
        </w:rPr>
      </w:pPr>
      <w:r w:rsidRPr="00314E43">
        <w:rPr>
          <w:rFonts w:ascii="Times New Roman" w:eastAsia="Times New Roman" w:hAnsi="Times New Roman" w:cs="Times New Roman"/>
          <w:color w:val="auto"/>
          <w:lang w:eastAsia="en-US"/>
        </w:rPr>
        <w:t xml:space="preserve">Yayac, M., Pivec, R., Abbas, A., Vannello, C., &amp; Courtney, P. M. (2020). High-Quality Skilled Nursing Facilities Are Associated With Decreased Episode-of-Care Costs Following Total Hip and Knee Arthroplasty. </w:t>
      </w:r>
      <w:r w:rsidRPr="00314E43">
        <w:rPr>
          <w:rFonts w:ascii="Times New Roman" w:eastAsia="Times New Roman" w:hAnsi="Times New Roman" w:cs="Times New Roman"/>
          <w:i/>
          <w:iCs/>
          <w:color w:val="auto"/>
          <w:lang w:eastAsia="en-US"/>
        </w:rPr>
        <w:t>The Journal of Arthroplasty</w:t>
      </w:r>
      <w:r w:rsidRPr="00314E43">
        <w:rPr>
          <w:rFonts w:ascii="Times New Roman" w:eastAsia="Times New Roman" w:hAnsi="Times New Roman" w:cs="Times New Roman"/>
          <w:color w:val="auto"/>
          <w:lang w:eastAsia="en-US"/>
        </w:rPr>
        <w:t>.</w:t>
      </w:r>
    </w:p>
    <w:p w14:paraId="763D1F67" w14:textId="77777777" w:rsidR="00314E43" w:rsidRDefault="00314E43" w:rsidP="0723B3EB">
      <w:pPr>
        <w:ind w:left="720" w:hanging="720"/>
        <w:rPr>
          <w:rFonts w:ascii="Times New Roman" w:eastAsia="Times New Roman" w:hAnsi="Times New Roman" w:cs="Times New Roman"/>
        </w:rPr>
      </w:pPr>
    </w:p>
    <w:p w14:paraId="4A1CE5C5" w14:textId="3F17CF92" w:rsidR="0723B3EB" w:rsidRDefault="0723B3EB" w:rsidP="5215CDB2">
      <w:pPr>
        <w:ind w:left="720" w:firstLine="0"/>
      </w:pPr>
    </w:p>
    <w:p w14:paraId="41B63FE8" w14:textId="3957CD40" w:rsidR="00AF04FA" w:rsidRDefault="00AF04FA"/>
    <w:p w14:paraId="7869DFF8" w14:textId="36DA5A8C" w:rsidR="00F7701F" w:rsidRDefault="00F7701F"/>
    <w:p w14:paraId="71D0838C" w14:textId="67539821" w:rsidR="00F7701F" w:rsidRDefault="00F7701F"/>
    <w:p w14:paraId="0D001703" w14:textId="577F8C94" w:rsidR="00F7701F" w:rsidRDefault="00F7701F"/>
    <w:p w14:paraId="5340F656" w14:textId="7E3722A5" w:rsidR="00F7701F" w:rsidRDefault="00F7701F"/>
    <w:p w14:paraId="2439193E" w14:textId="3D8A1865" w:rsidR="00F7701F" w:rsidRDefault="00F7701F"/>
    <w:p w14:paraId="75D6AF5B" w14:textId="441C42EA" w:rsidR="00F7701F" w:rsidRDefault="00F7701F"/>
    <w:p w14:paraId="0B3FF230" w14:textId="2F3AD37C" w:rsidR="00672FC4" w:rsidRDefault="00672FC4"/>
    <w:p w14:paraId="7ED010CA" w14:textId="0F20FFEF" w:rsidR="00672FC4" w:rsidRDefault="00672FC4"/>
    <w:p w14:paraId="000732B1" w14:textId="2F3072FD" w:rsidR="00672FC4" w:rsidRDefault="00672FC4"/>
    <w:p w14:paraId="70B820B6" w14:textId="62CBD48F" w:rsidR="00672FC4" w:rsidRDefault="00672FC4"/>
    <w:p w14:paraId="21ECAF01" w14:textId="66FFCB5E" w:rsidR="00C13938" w:rsidRDefault="00C13938" w:rsidP="00C13938">
      <w:pPr>
        <w:ind w:firstLine="0"/>
      </w:pPr>
    </w:p>
    <w:p w14:paraId="7E29B13B" w14:textId="20812DB4" w:rsidR="008B157D" w:rsidRDefault="008B157D" w:rsidP="00C13938">
      <w:pPr>
        <w:ind w:firstLine="0"/>
      </w:pPr>
    </w:p>
    <w:p w14:paraId="16C3233E" w14:textId="572BB4A0" w:rsidR="008B157D" w:rsidRDefault="008B157D" w:rsidP="00C13938">
      <w:pPr>
        <w:ind w:firstLine="0"/>
      </w:pPr>
    </w:p>
    <w:p w14:paraId="42BD3352" w14:textId="6F66986B" w:rsidR="008B157D" w:rsidRDefault="008B157D" w:rsidP="00C13938">
      <w:pPr>
        <w:ind w:firstLine="0"/>
      </w:pPr>
    </w:p>
    <w:p w14:paraId="4DF23396" w14:textId="5FB1DEED" w:rsidR="008B157D" w:rsidRDefault="008B157D" w:rsidP="00C13938">
      <w:pPr>
        <w:ind w:firstLine="0"/>
      </w:pPr>
    </w:p>
    <w:p w14:paraId="45C21758" w14:textId="42065E5D" w:rsidR="008B157D" w:rsidRDefault="008B157D" w:rsidP="00C13938">
      <w:pPr>
        <w:ind w:firstLine="0"/>
      </w:pPr>
    </w:p>
    <w:p w14:paraId="095EF5FF" w14:textId="77777777" w:rsidR="008B157D" w:rsidRDefault="008B157D" w:rsidP="00C13938">
      <w:pPr>
        <w:ind w:firstLine="0"/>
      </w:pPr>
    </w:p>
    <w:p w14:paraId="5606B493" w14:textId="59F05B76" w:rsidR="00050820" w:rsidRDefault="00050820" w:rsidP="5215CDB2">
      <w:pPr>
        <w:ind w:left="2880" w:firstLine="0"/>
      </w:pPr>
      <w:r>
        <w:t xml:space="preserve">           Appendix A</w:t>
      </w:r>
      <w:r w:rsidR="00C13938">
        <w:t xml:space="preserve"> </w:t>
      </w:r>
    </w:p>
    <w:p w14:paraId="70156FC3" w14:textId="496F3642" w:rsidR="00050820" w:rsidRDefault="00050820" w:rsidP="00C13938">
      <w:r>
        <w:tab/>
      </w:r>
      <w:r>
        <w:tab/>
      </w:r>
      <w:r>
        <w:tab/>
        <w:t xml:space="preserve">      </w:t>
      </w:r>
      <w:r w:rsidR="00C13938">
        <w:t xml:space="preserve">  </w:t>
      </w:r>
      <w:r>
        <w:t xml:space="preserve">  SWOT Analysis </w:t>
      </w:r>
      <w:r w:rsidR="006C4E96">
        <w:rPr>
          <w:noProof/>
          <w:lang w:eastAsia="en-US"/>
        </w:rPr>
        <w:drawing>
          <wp:inline distT="0" distB="0" distL="0" distR="0" wp14:anchorId="37E2A1E9" wp14:editId="1823C3C0">
            <wp:extent cx="5505450" cy="3243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5450" cy="3243580"/>
                    </a:xfrm>
                    <a:prstGeom prst="rect">
                      <a:avLst/>
                    </a:prstGeom>
                    <a:noFill/>
                  </pic:spPr>
                </pic:pic>
              </a:graphicData>
            </a:graphic>
          </wp:inline>
        </w:drawing>
      </w:r>
    </w:p>
    <w:p w14:paraId="615D826E" w14:textId="77777777" w:rsidR="00050820" w:rsidRDefault="00050820" w:rsidP="00050820"/>
    <w:p w14:paraId="4BA80826" w14:textId="77777777" w:rsidR="00050820" w:rsidRDefault="00050820" w:rsidP="00050820"/>
    <w:p w14:paraId="1D4C1EC6" w14:textId="77777777" w:rsidR="00050820" w:rsidRDefault="00050820" w:rsidP="00050820"/>
    <w:p w14:paraId="5902F2C3" w14:textId="77777777" w:rsidR="00050820" w:rsidRDefault="00050820" w:rsidP="00050820"/>
    <w:p w14:paraId="57969F8D" w14:textId="77777777" w:rsidR="00050820" w:rsidRDefault="00050820" w:rsidP="00050820"/>
    <w:p w14:paraId="1EB9162C" w14:textId="1CCF448C" w:rsidR="00050820" w:rsidRDefault="00050820" w:rsidP="00050820"/>
    <w:p w14:paraId="568580C1" w14:textId="5AA95A68" w:rsidR="0076436B" w:rsidRDefault="0076436B" w:rsidP="00050820"/>
    <w:p w14:paraId="2DFE3002" w14:textId="0B84899B" w:rsidR="0076436B" w:rsidRDefault="0076436B" w:rsidP="00050820"/>
    <w:p w14:paraId="769FC0B8" w14:textId="69B142A2" w:rsidR="0076436B" w:rsidRDefault="0076436B" w:rsidP="00050820"/>
    <w:p w14:paraId="5056415A" w14:textId="77777777" w:rsidR="0076436B" w:rsidRDefault="0076436B" w:rsidP="00050820"/>
    <w:p w14:paraId="7EBBAF8D" w14:textId="77777777" w:rsidR="00050820" w:rsidRDefault="00050820" w:rsidP="00050820"/>
    <w:p w14:paraId="4AA2E0CA" w14:textId="77777777" w:rsidR="00050820" w:rsidRDefault="00050820" w:rsidP="006C4E96">
      <w:pPr>
        <w:ind w:firstLine="0"/>
      </w:pPr>
    </w:p>
    <w:p w14:paraId="3F6965D8" w14:textId="03A31E79" w:rsidR="00EA7DDE" w:rsidRDefault="00747F62" w:rsidP="00050820">
      <w:r>
        <w:tab/>
      </w:r>
      <w:r>
        <w:tab/>
      </w:r>
      <w:r>
        <w:tab/>
      </w:r>
      <w:r>
        <w:tab/>
        <w:t xml:space="preserve">Appendix </w:t>
      </w:r>
      <w:r w:rsidR="006C4E96">
        <w:t>B</w:t>
      </w:r>
    </w:p>
    <w:p w14:paraId="5336FEFE" w14:textId="16C1FDB7" w:rsidR="00747F62" w:rsidRDefault="00747F62" w:rsidP="00747F62">
      <w:r>
        <w:tab/>
      </w:r>
      <w:r>
        <w:tab/>
      </w:r>
      <w:r>
        <w:tab/>
      </w:r>
      <w:r w:rsidR="00074CB9">
        <w:t xml:space="preserve">         </w:t>
      </w:r>
      <w:r>
        <w:t>Donabedian Model</w:t>
      </w:r>
    </w:p>
    <w:tbl>
      <w:tblPr>
        <w:tblStyle w:val="TableGrid"/>
        <w:tblW w:w="10170" w:type="dxa"/>
        <w:tblInd w:w="108" w:type="dxa"/>
        <w:tblLayout w:type="fixed"/>
        <w:tblLook w:val="04A0" w:firstRow="1" w:lastRow="0" w:firstColumn="1" w:lastColumn="0" w:noHBand="0" w:noVBand="1"/>
      </w:tblPr>
      <w:tblGrid>
        <w:gridCol w:w="3060"/>
        <w:gridCol w:w="3600"/>
        <w:gridCol w:w="3510"/>
      </w:tblGrid>
      <w:tr w:rsidR="00747F62" w14:paraId="4690A6BF" w14:textId="77777777" w:rsidTr="002F69BF">
        <w:tc>
          <w:tcPr>
            <w:tcW w:w="3060" w:type="dxa"/>
            <w:shd w:val="clear" w:color="auto" w:fill="FFC000"/>
          </w:tcPr>
          <w:p w14:paraId="224786F7" w14:textId="77777777" w:rsidR="00747F62" w:rsidRPr="00E26263" w:rsidRDefault="00747F62" w:rsidP="002F69BF">
            <w:pPr>
              <w:rPr>
                <w:b/>
              </w:rPr>
            </w:pPr>
            <w:r w:rsidRPr="00E26263">
              <w:rPr>
                <w:b/>
              </w:rPr>
              <w:t>Structure</w:t>
            </w:r>
          </w:p>
        </w:tc>
        <w:tc>
          <w:tcPr>
            <w:tcW w:w="3600" w:type="dxa"/>
            <w:shd w:val="clear" w:color="auto" w:fill="BFBFBF" w:themeFill="background1" w:themeFillShade="BF"/>
          </w:tcPr>
          <w:p w14:paraId="2D117997" w14:textId="77777777" w:rsidR="00747F62" w:rsidRPr="00E26263" w:rsidRDefault="00747F62" w:rsidP="002F69BF">
            <w:pPr>
              <w:rPr>
                <w:b/>
              </w:rPr>
            </w:pPr>
            <w:r w:rsidRPr="00E26263">
              <w:rPr>
                <w:b/>
              </w:rPr>
              <w:t>Process</w:t>
            </w:r>
          </w:p>
        </w:tc>
        <w:tc>
          <w:tcPr>
            <w:tcW w:w="3510" w:type="dxa"/>
            <w:shd w:val="clear" w:color="auto" w:fill="CCCCCC" w:themeFill="accent4" w:themeFillTint="66"/>
          </w:tcPr>
          <w:p w14:paraId="127250C1" w14:textId="77777777" w:rsidR="00747F62" w:rsidRPr="00E26263" w:rsidRDefault="00747F62" w:rsidP="002F69BF">
            <w:pPr>
              <w:rPr>
                <w:b/>
              </w:rPr>
            </w:pPr>
            <w:r w:rsidRPr="00E26263">
              <w:rPr>
                <w:b/>
              </w:rPr>
              <w:t>Outcomes</w:t>
            </w:r>
          </w:p>
        </w:tc>
      </w:tr>
      <w:tr w:rsidR="00747F62" w14:paraId="2D204AC7" w14:textId="77777777" w:rsidTr="002F69BF">
        <w:tc>
          <w:tcPr>
            <w:tcW w:w="3060" w:type="dxa"/>
            <w:shd w:val="clear" w:color="auto" w:fill="EFEFEF" w:themeFill="accent2" w:themeFillTint="33"/>
          </w:tcPr>
          <w:p w14:paraId="3659D4CA" w14:textId="77777777" w:rsidR="00747F62" w:rsidRDefault="00747F62" w:rsidP="00747F62">
            <w:pPr>
              <w:pStyle w:val="ListParagraph"/>
              <w:numPr>
                <w:ilvl w:val="0"/>
                <w:numId w:val="14"/>
              </w:numPr>
            </w:pPr>
            <w:r>
              <w:t xml:space="preserve">457-bed community teaching hospital. Leader in SE Michigan in Oakland County. </w:t>
            </w:r>
          </w:p>
          <w:p w14:paraId="2F451656" w14:textId="77777777" w:rsidR="00747F62" w:rsidRDefault="00747F62" w:rsidP="00747F62">
            <w:pPr>
              <w:pStyle w:val="ListParagraph"/>
              <w:numPr>
                <w:ilvl w:val="0"/>
                <w:numId w:val="14"/>
              </w:numPr>
            </w:pPr>
            <w:r>
              <w:t>Patients center/personalized care. Advance surgical techniques.</w:t>
            </w:r>
          </w:p>
          <w:p w14:paraId="0876A9A0" w14:textId="77777777" w:rsidR="00747F62" w:rsidRDefault="00747F62" w:rsidP="00747F62">
            <w:pPr>
              <w:pStyle w:val="ListParagraph"/>
              <w:numPr>
                <w:ilvl w:val="0"/>
                <w:numId w:val="14"/>
              </w:numPr>
            </w:pPr>
            <w:r>
              <w:t>Stakeholders: Orthopedic surgeons, administrators, nurses, nurse practitioners, pre/post operation staff, rehabilitation services, case managers, pharmacy, anesthesia services, dietary services.</w:t>
            </w:r>
          </w:p>
          <w:p w14:paraId="4B56246F" w14:textId="77777777" w:rsidR="00747F62" w:rsidRDefault="00747F62" w:rsidP="00747F62">
            <w:pPr>
              <w:pStyle w:val="ListParagraph"/>
              <w:numPr>
                <w:ilvl w:val="0"/>
                <w:numId w:val="14"/>
              </w:numPr>
            </w:pPr>
            <w:r>
              <w:t xml:space="preserve">Top quality care from the orthopedic specialist. Preoperative joint classes available. </w:t>
            </w:r>
          </w:p>
        </w:tc>
        <w:tc>
          <w:tcPr>
            <w:tcW w:w="3600" w:type="dxa"/>
            <w:shd w:val="clear" w:color="auto" w:fill="D9D9D9" w:themeFill="background1" w:themeFillShade="D9"/>
          </w:tcPr>
          <w:p w14:paraId="42C090D6" w14:textId="77777777" w:rsidR="00747F62" w:rsidRDefault="00747F62" w:rsidP="00747F62">
            <w:pPr>
              <w:pStyle w:val="ListParagraph"/>
              <w:numPr>
                <w:ilvl w:val="0"/>
                <w:numId w:val="15"/>
              </w:numPr>
            </w:pPr>
            <w:r>
              <w:t>Patients referred/consulted for joint replacement via their primary care physician, insured or other means of coverage.</w:t>
            </w:r>
          </w:p>
          <w:p w14:paraId="70814BC3" w14:textId="77777777" w:rsidR="00747F62" w:rsidRDefault="00747F62" w:rsidP="00747F62">
            <w:pPr>
              <w:pStyle w:val="ListParagraph"/>
              <w:numPr>
                <w:ilvl w:val="0"/>
                <w:numId w:val="15"/>
              </w:numPr>
            </w:pPr>
            <w:r>
              <w:t>Communication/preoperative teachings should begin in the orthopedic office and continue through first postoperative appointment.</w:t>
            </w:r>
          </w:p>
          <w:p w14:paraId="2B4478DE" w14:textId="77777777" w:rsidR="00747F62" w:rsidRDefault="00747F62" w:rsidP="00747F62">
            <w:pPr>
              <w:pStyle w:val="ListParagraph"/>
              <w:numPr>
                <w:ilvl w:val="0"/>
                <w:numId w:val="15"/>
              </w:numPr>
            </w:pPr>
            <w:r>
              <w:t>Gap analysis for joint care center.</w:t>
            </w:r>
          </w:p>
          <w:p w14:paraId="7CDDAE64" w14:textId="77777777" w:rsidR="00747F62" w:rsidRDefault="00747F62" w:rsidP="00747F62">
            <w:pPr>
              <w:pStyle w:val="ListParagraph"/>
              <w:numPr>
                <w:ilvl w:val="0"/>
                <w:numId w:val="15"/>
              </w:numPr>
            </w:pPr>
            <w:r>
              <w:t xml:space="preserve">Quality performance measurements monitored for Joint commission, and data review for SJMO and MARCQI. </w:t>
            </w:r>
          </w:p>
          <w:p w14:paraId="5F78390C" w14:textId="77777777" w:rsidR="00747F62" w:rsidRDefault="00747F62" w:rsidP="00747F62">
            <w:pPr>
              <w:pStyle w:val="ListParagraph"/>
              <w:numPr>
                <w:ilvl w:val="0"/>
                <w:numId w:val="15"/>
              </w:numPr>
            </w:pPr>
            <w:r>
              <w:t>Application for certification December 2021</w:t>
            </w:r>
          </w:p>
          <w:p w14:paraId="223171FB" w14:textId="77777777" w:rsidR="00747F62" w:rsidRDefault="00747F62" w:rsidP="002F69BF"/>
        </w:tc>
        <w:tc>
          <w:tcPr>
            <w:tcW w:w="3510" w:type="dxa"/>
            <w:shd w:val="clear" w:color="auto" w:fill="E5E5E5" w:themeFill="accent4" w:themeFillTint="33"/>
          </w:tcPr>
          <w:p w14:paraId="5DEE5DE2" w14:textId="77777777" w:rsidR="00747F62" w:rsidRDefault="00747F62" w:rsidP="00747F62">
            <w:pPr>
              <w:pStyle w:val="ListParagraph"/>
              <w:numPr>
                <w:ilvl w:val="0"/>
                <w:numId w:val="16"/>
              </w:numPr>
            </w:pPr>
            <w:r>
              <w:t xml:space="preserve">Improved performance metrics for total hip/knee replacement: 1-Regional anesthesia, 2- Ambulation on day of surgery, 3- Discharged to home, 4- Functional/health assessment pre/post. </w:t>
            </w:r>
          </w:p>
          <w:p w14:paraId="1C948DAE" w14:textId="77777777" w:rsidR="00747F62" w:rsidRDefault="00747F62" w:rsidP="00747F62">
            <w:pPr>
              <w:pStyle w:val="ListParagraph"/>
              <w:numPr>
                <w:ilvl w:val="0"/>
                <w:numId w:val="16"/>
              </w:numPr>
            </w:pPr>
            <w:r>
              <w:t>Completion of gap analysis on the joint care center.</w:t>
            </w:r>
          </w:p>
          <w:p w14:paraId="0A0C193E" w14:textId="77777777" w:rsidR="00747F62" w:rsidRDefault="00747F62" w:rsidP="00747F62">
            <w:pPr>
              <w:pStyle w:val="ListParagraph"/>
              <w:numPr>
                <w:ilvl w:val="0"/>
                <w:numId w:val="16"/>
              </w:numPr>
            </w:pPr>
            <w:r>
              <w:t>Completing the application for certification.</w:t>
            </w:r>
          </w:p>
          <w:p w14:paraId="0D310883" w14:textId="77777777" w:rsidR="00747F62" w:rsidRDefault="00747F62" w:rsidP="00747F62">
            <w:pPr>
              <w:pStyle w:val="ListParagraph"/>
              <w:numPr>
                <w:ilvl w:val="0"/>
                <w:numId w:val="16"/>
              </w:numPr>
            </w:pPr>
            <w:r>
              <w:t xml:space="preserve">Improved communication with stakeholder from consultation to first postoperative appointment on the continuum of care involving multi-disciplinary stakeholders. </w:t>
            </w:r>
          </w:p>
        </w:tc>
      </w:tr>
    </w:tbl>
    <w:p w14:paraId="00F08CD1" w14:textId="77777777" w:rsidR="00747F62" w:rsidRDefault="00747F62"/>
    <w:p w14:paraId="241359CA" w14:textId="15685967" w:rsidR="00EA7DDE" w:rsidRDefault="00EA7DDE"/>
    <w:p w14:paraId="5F3A6EAD" w14:textId="6B0E41F0" w:rsidR="00EA7DDE" w:rsidRDefault="00EA7DDE"/>
    <w:p w14:paraId="1D0490DF" w14:textId="53367814" w:rsidR="00C13938" w:rsidRDefault="00C13938"/>
    <w:p w14:paraId="6BA97287" w14:textId="5E9B8806" w:rsidR="00C13938" w:rsidRDefault="00C13938"/>
    <w:p w14:paraId="0FBE2613" w14:textId="0CC75CDB" w:rsidR="00C13938" w:rsidRDefault="00C13938"/>
    <w:p w14:paraId="5741E8A4" w14:textId="77777777" w:rsidR="00C13938" w:rsidRDefault="00C13938"/>
    <w:p w14:paraId="08CC8B0E" w14:textId="6CB08427" w:rsidR="006C4E96" w:rsidRDefault="00385292" w:rsidP="00385292">
      <w:pPr>
        <w:spacing w:line="240" w:lineRule="auto"/>
        <w:ind w:firstLine="0"/>
        <w:rPr>
          <w:rFonts w:ascii="Times New Roman" w:eastAsia="Times New Roman" w:hAnsi="Times New Roman" w:cs="Times New Roman"/>
          <w:color w:val="auto"/>
          <w:lang w:eastAsia="en-US"/>
        </w:rPr>
      </w:pPr>
      <w:r w:rsidRPr="00385292">
        <w:rPr>
          <w:rFonts w:ascii="Times New Roman" w:eastAsia="Times New Roman" w:hAnsi="Times New Roman" w:cs="Times New Roman"/>
          <w:color w:val="auto"/>
          <w:lang w:eastAsia="en-US"/>
        </w:rPr>
        <w:tab/>
      </w:r>
      <w:r w:rsidRPr="00385292">
        <w:rPr>
          <w:rFonts w:ascii="Times New Roman" w:eastAsia="Times New Roman" w:hAnsi="Times New Roman" w:cs="Times New Roman"/>
          <w:color w:val="auto"/>
          <w:lang w:eastAsia="en-US"/>
        </w:rPr>
        <w:tab/>
      </w:r>
      <w:r w:rsidRPr="00385292">
        <w:rPr>
          <w:rFonts w:ascii="Times New Roman" w:eastAsia="Times New Roman" w:hAnsi="Times New Roman" w:cs="Times New Roman"/>
          <w:color w:val="auto"/>
          <w:lang w:eastAsia="en-US"/>
        </w:rPr>
        <w:tab/>
      </w:r>
    </w:p>
    <w:p w14:paraId="4047F8E7" w14:textId="77777777" w:rsidR="006C4E96" w:rsidRDefault="006C4E96" w:rsidP="00385292">
      <w:pPr>
        <w:spacing w:line="240" w:lineRule="auto"/>
        <w:ind w:firstLine="0"/>
        <w:rPr>
          <w:rFonts w:ascii="Times New Roman" w:eastAsia="Times New Roman" w:hAnsi="Times New Roman" w:cs="Times New Roman"/>
          <w:color w:val="auto"/>
          <w:lang w:eastAsia="en-US"/>
        </w:rPr>
      </w:pPr>
    </w:p>
    <w:p w14:paraId="55B41EE9" w14:textId="29FF4006" w:rsidR="00385292" w:rsidRPr="00385292" w:rsidRDefault="00074CB9" w:rsidP="006C4E96">
      <w:pPr>
        <w:spacing w:line="240" w:lineRule="auto"/>
        <w:ind w:left="2160"/>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 xml:space="preserve">      </w:t>
      </w:r>
      <w:r w:rsidR="00385292" w:rsidRPr="00385292">
        <w:rPr>
          <w:rFonts w:ascii="Times New Roman" w:eastAsia="Times New Roman" w:hAnsi="Times New Roman" w:cs="Times New Roman"/>
          <w:color w:val="auto"/>
          <w:lang w:eastAsia="en-US"/>
        </w:rPr>
        <w:t xml:space="preserve"> Appendix </w:t>
      </w:r>
      <w:r w:rsidR="006C4E96">
        <w:rPr>
          <w:rFonts w:ascii="Times New Roman" w:eastAsia="Times New Roman" w:hAnsi="Times New Roman" w:cs="Times New Roman"/>
          <w:color w:val="auto"/>
          <w:lang w:eastAsia="en-US"/>
        </w:rPr>
        <w:t>C</w:t>
      </w:r>
    </w:p>
    <w:p w14:paraId="7A12C262" w14:textId="77777777" w:rsidR="00385292" w:rsidRPr="00385292" w:rsidRDefault="00385292" w:rsidP="00385292">
      <w:pPr>
        <w:spacing w:line="240" w:lineRule="auto"/>
        <w:ind w:firstLine="0"/>
        <w:rPr>
          <w:rFonts w:ascii="Times New Roman" w:eastAsia="Times New Roman" w:hAnsi="Times New Roman" w:cs="Times New Roman"/>
          <w:color w:val="auto"/>
          <w:lang w:eastAsia="en-US"/>
        </w:rPr>
      </w:pPr>
    </w:p>
    <w:p w14:paraId="3CB81F77" w14:textId="3CB9BAA4" w:rsidR="00385292" w:rsidRPr="00385292" w:rsidRDefault="00074CB9" w:rsidP="00385292">
      <w:pPr>
        <w:spacing w:line="240" w:lineRule="auto"/>
        <w:ind w:firstLine="0"/>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 xml:space="preserve">                                                     </w:t>
      </w:r>
      <w:r w:rsidR="00385292" w:rsidRPr="00385292">
        <w:rPr>
          <w:rFonts w:ascii="Times New Roman" w:eastAsia="Times New Roman" w:hAnsi="Times New Roman" w:cs="Times New Roman"/>
          <w:color w:val="auto"/>
          <w:lang w:eastAsia="en-US"/>
        </w:rPr>
        <w:t xml:space="preserve">LOGIC MODEL </w:t>
      </w:r>
    </w:p>
    <w:p w14:paraId="7E9BE76D" w14:textId="77777777" w:rsidR="00385292" w:rsidRPr="00385292" w:rsidRDefault="00385292" w:rsidP="00385292">
      <w:pPr>
        <w:spacing w:line="240" w:lineRule="auto"/>
        <w:ind w:firstLine="0"/>
        <w:rPr>
          <w:rFonts w:ascii="Times New Roman" w:eastAsia="Times New Roman" w:hAnsi="Times New Roman" w:cs="Times New Roman"/>
          <w:color w:val="auto"/>
          <w:lang w:eastAsia="en-US"/>
        </w:rPr>
      </w:pPr>
    </w:p>
    <w:tbl>
      <w:tblPr>
        <w:tblStyle w:val="TableGrid1"/>
        <w:tblW w:w="0" w:type="auto"/>
        <w:tblLook w:val="04A0" w:firstRow="1" w:lastRow="0" w:firstColumn="1" w:lastColumn="0" w:noHBand="0" w:noVBand="1"/>
      </w:tblPr>
      <w:tblGrid>
        <w:gridCol w:w="8856"/>
      </w:tblGrid>
      <w:tr w:rsidR="00385292" w:rsidRPr="00385292" w14:paraId="2A5C2A89" w14:textId="77777777" w:rsidTr="00F3416B">
        <w:tc>
          <w:tcPr>
            <w:tcW w:w="8856" w:type="dxa"/>
            <w:shd w:val="clear" w:color="auto" w:fill="FFC000"/>
          </w:tcPr>
          <w:p w14:paraId="3E0A4093" w14:textId="6216BC15" w:rsidR="00385292" w:rsidRPr="00385292" w:rsidRDefault="00074CB9" w:rsidP="00385292">
            <w:pPr>
              <w:rPr>
                <w:b/>
                <w:bCs/>
              </w:rPr>
            </w:pPr>
            <w:r>
              <w:t xml:space="preserve">                                 </w:t>
            </w:r>
            <w:r w:rsidR="00385292" w:rsidRPr="00385292">
              <w:rPr>
                <w:b/>
                <w:bCs/>
              </w:rPr>
              <w:t>Logic model for Joint Care Center application process</w:t>
            </w:r>
          </w:p>
        </w:tc>
      </w:tr>
    </w:tbl>
    <w:p w14:paraId="2CD88929" w14:textId="77777777" w:rsidR="00385292" w:rsidRPr="00385292" w:rsidRDefault="00385292" w:rsidP="00385292">
      <w:pPr>
        <w:spacing w:line="240" w:lineRule="auto"/>
        <w:ind w:firstLine="0"/>
        <w:rPr>
          <w:rFonts w:ascii="Times New Roman" w:eastAsia="Times New Roman" w:hAnsi="Times New Roman" w:cs="Times New Roman"/>
          <w:color w:val="auto"/>
          <w:lang w:eastAsia="en-US"/>
        </w:rPr>
      </w:pPr>
    </w:p>
    <w:tbl>
      <w:tblPr>
        <w:tblStyle w:val="TableGrid1"/>
        <w:tblW w:w="0" w:type="auto"/>
        <w:tblLook w:val="04A0" w:firstRow="1" w:lastRow="0" w:firstColumn="1" w:lastColumn="0" w:noHBand="0" w:noVBand="1"/>
      </w:tblPr>
      <w:tblGrid>
        <w:gridCol w:w="1533"/>
        <w:gridCol w:w="1638"/>
        <w:gridCol w:w="1598"/>
        <w:gridCol w:w="1726"/>
        <w:gridCol w:w="11"/>
        <w:gridCol w:w="1703"/>
      </w:tblGrid>
      <w:tr w:rsidR="00385292" w:rsidRPr="00385292" w14:paraId="2A58CBF5" w14:textId="77777777" w:rsidTr="00F3416B">
        <w:tc>
          <w:tcPr>
            <w:tcW w:w="1533" w:type="dxa"/>
            <w:shd w:val="clear" w:color="auto" w:fill="92D050"/>
          </w:tcPr>
          <w:p w14:paraId="0A12B700" w14:textId="77777777" w:rsidR="00385292" w:rsidRPr="00385292" w:rsidRDefault="00385292" w:rsidP="00385292">
            <w:pPr>
              <w:rPr>
                <w:b/>
                <w:bCs/>
              </w:rPr>
            </w:pPr>
            <w:r w:rsidRPr="00385292">
              <w:rPr>
                <w:b/>
                <w:bCs/>
              </w:rPr>
              <w:t>INPUT</w:t>
            </w:r>
          </w:p>
        </w:tc>
        <w:tc>
          <w:tcPr>
            <w:tcW w:w="1500" w:type="dxa"/>
            <w:shd w:val="clear" w:color="auto" w:fill="92D050"/>
          </w:tcPr>
          <w:p w14:paraId="0B032AF5" w14:textId="77777777" w:rsidR="00385292" w:rsidRPr="00385292" w:rsidRDefault="00385292" w:rsidP="00385292">
            <w:pPr>
              <w:rPr>
                <w:b/>
                <w:bCs/>
              </w:rPr>
            </w:pPr>
            <w:r w:rsidRPr="00385292">
              <w:rPr>
                <w:b/>
                <w:bCs/>
              </w:rPr>
              <w:t>ACTIVITIES</w:t>
            </w:r>
          </w:p>
        </w:tc>
        <w:tc>
          <w:tcPr>
            <w:tcW w:w="1598" w:type="dxa"/>
            <w:shd w:val="clear" w:color="auto" w:fill="92D050"/>
          </w:tcPr>
          <w:p w14:paraId="1393B613" w14:textId="77777777" w:rsidR="00385292" w:rsidRPr="00385292" w:rsidRDefault="00385292" w:rsidP="00385292">
            <w:pPr>
              <w:rPr>
                <w:b/>
                <w:bCs/>
              </w:rPr>
            </w:pPr>
            <w:r w:rsidRPr="00385292">
              <w:rPr>
                <w:b/>
                <w:bCs/>
              </w:rPr>
              <w:t>OUPUT</w:t>
            </w:r>
          </w:p>
        </w:tc>
        <w:tc>
          <w:tcPr>
            <w:tcW w:w="1737" w:type="dxa"/>
            <w:gridSpan w:val="2"/>
            <w:shd w:val="clear" w:color="auto" w:fill="92D050"/>
          </w:tcPr>
          <w:p w14:paraId="24BCABCE" w14:textId="77777777" w:rsidR="00385292" w:rsidRPr="00385292" w:rsidRDefault="00385292" w:rsidP="00385292">
            <w:pPr>
              <w:rPr>
                <w:b/>
                <w:bCs/>
              </w:rPr>
            </w:pPr>
            <w:r w:rsidRPr="00385292">
              <w:rPr>
                <w:b/>
                <w:bCs/>
              </w:rPr>
              <w:t>SHORT/LONG</w:t>
            </w:r>
          </w:p>
        </w:tc>
        <w:tc>
          <w:tcPr>
            <w:tcW w:w="1703" w:type="dxa"/>
            <w:shd w:val="clear" w:color="auto" w:fill="92D050"/>
          </w:tcPr>
          <w:p w14:paraId="7517BA73" w14:textId="77777777" w:rsidR="00385292" w:rsidRPr="00385292" w:rsidRDefault="00385292" w:rsidP="00385292">
            <w:pPr>
              <w:rPr>
                <w:b/>
                <w:bCs/>
              </w:rPr>
            </w:pPr>
            <w:r w:rsidRPr="00385292">
              <w:rPr>
                <w:b/>
                <w:bCs/>
              </w:rPr>
              <w:t>IMPACT</w:t>
            </w:r>
          </w:p>
        </w:tc>
      </w:tr>
      <w:tr w:rsidR="00385292" w:rsidRPr="00385292" w14:paraId="0211D1AA" w14:textId="77777777" w:rsidTr="00F3416B">
        <w:tc>
          <w:tcPr>
            <w:tcW w:w="1533" w:type="dxa"/>
          </w:tcPr>
          <w:p w14:paraId="2B954B59" w14:textId="77777777" w:rsidR="00385292" w:rsidRPr="00385292" w:rsidRDefault="00385292" w:rsidP="00385292">
            <w:r w:rsidRPr="00385292">
              <w:t>Stakeholders involved:</w:t>
            </w:r>
          </w:p>
        </w:tc>
        <w:tc>
          <w:tcPr>
            <w:tcW w:w="1500" w:type="dxa"/>
          </w:tcPr>
          <w:p w14:paraId="19786AE7" w14:textId="77777777" w:rsidR="00385292" w:rsidRPr="00385292" w:rsidRDefault="00385292" w:rsidP="00385292">
            <w:r w:rsidRPr="00385292">
              <w:t>Addressing the problem, and to accomplish the goal:</w:t>
            </w:r>
          </w:p>
        </w:tc>
        <w:tc>
          <w:tcPr>
            <w:tcW w:w="1598" w:type="dxa"/>
          </w:tcPr>
          <w:p w14:paraId="3BA9E407" w14:textId="77777777" w:rsidR="00385292" w:rsidRPr="00385292" w:rsidRDefault="00385292" w:rsidP="00385292">
            <w:r w:rsidRPr="00385292">
              <w:t>What we expect once the goal is accomplished, evident based activity:</w:t>
            </w:r>
          </w:p>
        </w:tc>
        <w:tc>
          <w:tcPr>
            <w:tcW w:w="1737" w:type="dxa"/>
            <w:gridSpan w:val="2"/>
          </w:tcPr>
          <w:p w14:paraId="7F9DBEA6" w14:textId="77777777" w:rsidR="00385292" w:rsidRPr="00385292" w:rsidRDefault="00385292" w:rsidP="00385292">
            <w:r w:rsidRPr="00385292">
              <w:t>What we expect if goal is accomplished, that is the short-term goal:</w:t>
            </w:r>
          </w:p>
        </w:tc>
        <w:tc>
          <w:tcPr>
            <w:tcW w:w="1703" w:type="dxa"/>
          </w:tcPr>
          <w:p w14:paraId="61A7EBE6" w14:textId="77777777" w:rsidR="00385292" w:rsidRPr="00385292" w:rsidRDefault="00385292" w:rsidP="00385292">
            <w:r w:rsidRPr="00385292">
              <w:t>What we expect in the next 2 years.</w:t>
            </w:r>
          </w:p>
        </w:tc>
      </w:tr>
      <w:tr w:rsidR="00385292" w:rsidRPr="00385292" w14:paraId="6913B4F7" w14:textId="77777777" w:rsidTr="00F3416B">
        <w:tc>
          <w:tcPr>
            <w:tcW w:w="1533" w:type="dxa"/>
          </w:tcPr>
          <w:p w14:paraId="00A52AF2" w14:textId="77777777" w:rsidR="00385292" w:rsidRPr="00385292" w:rsidRDefault="00385292" w:rsidP="00385292">
            <w:r w:rsidRPr="00385292">
              <w:t>Orthopedic staff.</w:t>
            </w:r>
          </w:p>
          <w:p w14:paraId="5B6D44A1" w14:textId="77777777" w:rsidR="00385292" w:rsidRPr="00385292" w:rsidRDefault="00385292" w:rsidP="00385292">
            <w:r w:rsidRPr="00385292">
              <w:t>Nursing staff.</w:t>
            </w:r>
          </w:p>
          <w:p w14:paraId="09EEC69A" w14:textId="77777777" w:rsidR="00385292" w:rsidRPr="00385292" w:rsidRDefault="00385292" w:rsidP="00385292">
            <w:r w:rsidRPr="00385292">
              <w:t>Administrators.</w:t>
            </w:r>
          </w:p>
          <w:p w14:paraId="2845BAD1" w14:textId="77777777" w:rsidR="00385292" w:rsidRPr="00385292" w:rsidRDefault="00385292" w:rsidP="00385292">
            <w:r w:rsidRPr="00385292">
              <w:t>Case management.</w:t>
            </w:r>
          </w:p>
          <w:p w14:paraId="161CB899" w14:textId="77777777" w:rsidR="00385292" w:rsidRPr="00385292" w:rsidRDefault="00385292" w:rsidP="00385292">
            <w:r w:rsidRPr="00385292">
              <w:t>Therapy (pt/ot).</w:t>
            </w:r>
          </w:p>
          <w:p w14:paraId="66E282CC" w14:textId="77777777" w:rsidR="00385292" w:rsidRPr="00385292" w:rsidRDefault="00385292" w:rsidP="00385292">
            <w:r w:rsidRPr="00385292">
              <w:t>Pharmacy.</w:t>
            </w:r>
          </w:p>
          <w:p w14:paraId="1AC0B550" w14:textId="77777777" w:rsidR="00385292" w:rsidRPr="00385292" w:rsidRDefault="00385292" w:rsidP="00385292">
            <w:r w:rsidRPr="00385292">
              <w:t>Anesthesia.</w:t>
            </w:r>
          </w:p>
          <w:p w14:paraId="6DF8726F" w14:textId="77777777" w:rsidR="00385292" w:rsidRPr="00385292" w:rsidRDefault="00385292" w:rsidP="00385292">
            <w:r w:rsidRPr="00385292">
              <w:t>NPs.</w:t>
            </w:r>
          </w:p>
          <w:p w14:paraId="6F4B0B40" w14:textId="77777777" w:rsidR="00385292" w:rsidRPr="00385292" w:rsidRDefault="00385292" w:rsidP="00385292">
            <w:r w:rsidRPr="00385292">
              <w:t>Surgeons offices.</w:t>
            </w:r>
          </w:p>
          <w:p w14:paraId="2CFB8B11" w14:textId="77777777" w:rsidR="00385292" w:rsidRPr="00385292" w:rsidRDefault="00385292" w:rsidP="00385292">
            <w:r w:rsidRPr="00385292">
              <w:t>Surgical staff.</w:t>
            </w:r>
          </w:p>
        </w:tc>
        <w:tc>
          <w:tcPr>
            <w:tcW w:w="1500" w:type="dxa"/>
          </w:tcPr>
          <w:p w14:paraId="4912C58B" w14:textId="77777777" w:rsidR="00385292" w:rsidRPr="00385292" w:rsidRDefault="00385292" w:rsidP="00385292">
            <w:r w:rsidRPr="00385292">
              <w:t xml:space="preserve">Gap analysis, reviewing and making recommendations that align with national requirements. </w:t>
            </w:r>
          </w:p>
        </w:tc>
        <w:tc>
          <w:tcPr>
            <w:tcW w:w="1598" w:type="dxa"/>
          </w:tcPr>
          <w:p w14:paraId="70315270" w14:textId="77777777" w:rsidR="00385292" w:rsidRPr="00385292" w:rsidRDefault="00385292" w:rsidP="00385292">
            <w:r w:rsidRPr="00385292">
              <w:t>Once service is complete on the gap analysis precede to apply for the certification.</w:t>
            </w:r>
          </w:p>
        </w:tc>
        <w:tc>
          <w:tcPr>
            <w:tcW w:w="1726" w:type="dxa"/>
          </w:tcPr>
          <w:p w14:paraId="2F3496F0" w14:textId="77777777" w:rsidR="00385292" w:rsidRPr="00385292" w:rsidRDefault="00385292" w:rsidP="00385292">
            <w:r w:rsidRPr="00385292">
              <w:t xml:space="preserve">Completed application by December 31, 2021 short term goal. </w:t>
            </w:r>
          </w:p>
          <w:p w14:paraId="0F8F3F98" w14:textId="77777777" w:rsidR="00385292" w:rsidRPr="00385292" w:rsidRDefault="00385292" w:rsidP="00385292"/>
          <w:p w14:paraId="05876BDC" w14:textId="77777777" w:rsidR="00385292" w:rsidRPr="00385292" w:rsidRDefault="00385292" w:rsidP="00385292">
            <w:r w:rsidRPr="00385292">
              <w:t>Fall of 2022 full accreditation, long term goal.</w:t>
            </w:r>
          </w:p>
        </w:tc>
        <w:tc>
          <w:tcPr>
            <w:tcW w:w="1714" w:type="dxa"/>
            <w:gridSpan w:val="2"/>
          </w:tcPr>
          <w:p w14:paraId="37418EE5" w14:textId="7CAF0318" w:rsidR="00385292" w:rsidRPr="00385292" w:rsidRDefault="00385292" w:rsidP="00385292">
            <w:r w:rsidRPr="00385292">
              <w:t xml:space="preserve">National recognition for the JCC, Improved communication across the continuum, improved team building among the stakeholders. </w:t>
            </w:r>
          </w:p>
        </w:tc>
      </w:tr>
    </w:tbl>
    <w:p w14:paraId="2541F15B" w14:textId="47E03C67" w:rsidR="00385292" w:rsidRDefault="00385292" w:rsidP="00672FC4">
      <w:pPr>
        <w:ind w:firstLine="0"/>
      </w:pPr>
    </w:p>
    <w:p w14:paraId="007A23F2" w14:textId="68C1BD4C" w:rsidR="00672FC4" w:rsidRDefault="00672FC4" w:rsidP="00672FC4">
      <w:pPr>
        <w:ind w:firstLine="0"/>
      </w:pPr>
    </w:p>
    <w:p w14:paraId="6B880A43" w14:textId="5CFEA918" w:rsidR="00672FC4" w:rsidRDefault="00672FC4" w:rsidP="00672FC4">
      <w:pPr>
        <w:ind w:firstLine="0"/>
      </w:pPr>
    </w:p>
    <w:p w14:paraId="30A9E831" w14:textId="013D7DEA" w:rsidR="00672FC4" w:rsidRDefault="00672FC4" w:rsidP="00672FC4">
      <w:pPr>
        <w:ind w:firstLine="0"/>
      </w:pPr>
    </w:p>
    <w:p w14:paraId="2F1432E1" w14:textId="34F0B669" w:rsidR="00672FC4" w:rsidRDefault="00672FC4" w:rsidP="00672FC4">
      <w:pPr>
        <w:ind w:firstLine="0"/>
      </w:pPr>
    </w:p>
    <w:p w14:paraId="1192A2DE" w14:textId="417EC9C5" w:rsidR="00672FC4" w:rsidRDefault="00672FC4" w:rsidP="00672FC4">
      <w:pPr>
        <w:ind w:firstLine="0"/>
      </w:pPr>
    </w:p>
    <w:p w14:paraId="380F65B8" w14:textId="41BE093A" w:rsidR="00672FC4" w:rsidRDefault="00672FC4" w:rsidP="00672FC4">
      <w:pPr>
        <w:ind w:firstLine="0"/>
      </w:pPr>
    </w:p>
    <w:p w14:paraId="3274D78E" w14:textId="1686C66E" w:rsidR="00672FC4" w:rsidRDefault="00672FC4" w:rsidP="00672FC4">
      <w:pPr>
        <w:ind w:firstLine="0"/>
      </w:pPr>
    </w:p>
    <w:p w14:paraId="4B771E30" w14:textId="33CDE211" w:rsidR="00C13938" w:rsidRDefault="00C13938" w:rsidP="00672FC4">
      <w:pPr>
        <w:ind w:firstLine="0"/>
      </w:pPr>
    </w:p>
    <w:p w14:paraId="7C667CB7" w14:textId="02CB70D2" w:rsidR="00C13938" w:rsidRDefault="00C13938" w:rsidP="00672FC4">
      <w:pPr>
        <w:ind w:firstLine="0"/>
      </w:pPr>
    </w:p>
    <w:p w14:paraId="51B3D0F9" w14:textId="7A64D27F" w:rsidR="00C13938" w:rsidRDefault="00C13938" w:rsidP="00672FC4">
      <w:pPr>
        <w:ind w:firstLine="0"/>
      </w:pPr>
    </w:p>
    <w:p w14:paraId="08EC5484" w14:textId="77777777" w:rsidR="00C13938" w:rsidRDefault="00C13938" w:rsidP="00672FC4">
      <w:pPr>
        <w:ind w:firstLine="0"/>
      </w:pPr>
    </w:p>
    <w:p w14:paraId="0FB43308" w14:textId="77777777" w:rsidR="00672FC4" w:rsidRDefault="00672FC4" w:rsidP="00672FC4">
      <w:pPr>
        <w:ind w:firstLine="0"/>
      </w:pPr>
    </w:p>
    <w:p w14:paraId="64120D40" w14:textId="197E2CBC" w:rsidR="00385292" w:rsidRDefault="00385292" w:rsidP="00385292">
      <w:pPr>
        <w:ind w:firstLine="0"/>
        <w:jc w:val="both"/>
      </w:pPr>
      <w:r>
        <w:t xml:space="preserve">Appendix </w:t>
      </w:r>
      <w:r w:rsidR="006C4E96">
        <w:t>D</w:t>
      </w:r>
      <w:r>
        <w:t>-IRB Approval</w:t>
      </w:r>
    </w:p>
    <w:p w14:paraId="38CA0374" w14:textId="77777777" w:rsidR="00385292" w:rsidRPr="00385292" w:rsidRDefault="00385292" w:rsidP="00385292">
      <w:pPr>
        <w:spacing w:after="160" w:line="259" w:lineRule="auto"/>
        <w:ind w:firstLine="0"/>
        <w:rPr>
          <w:rFonts w:ascii="Calibri" w:eastAsia="Calibri" w:hAnsi="Calibri" w:cs="Times New Roman"/>
          <w:color w:val="auto"/>
          <w:sz w:val="22"/>
          <w:szCs w:val="22"/>
          <w:lang w:eastAsia="en-US"/>
        </w:rPr>
      </w:pPr>
      <w:r w:rsidRPr="00385292">
        <w:rPr>
          <w:rFonts w:ascii="Calibri" w:eastAsia="Calibri" w:hAnsi="Calibri" w:cs="Times New Roman"/>
          <w:color w:val="auto"/>
          <w:sz w:val="22"/>
          <w:szCs w:val="22"/>
          <w:lang w:eastAsia="en-US"/>
        </w:rPr>
        <w:t>Melody Dankha &lt;Melody.Dankha@stjoeshealth.org&gt;</w:t>
      </w:r>
    </w:p>
    <w:p w14:paraId="38F343FF" w14:textId="77777777" w:rsidR="00385292" w:rsidRPr="00385292" w:rsidRDefault="00385292" w:rsidP="00385292">
      <w:pPr>
        <w:spacing w:after="160" w:line="259" w:lineRule="auto"/>
        <w:ind w:firstLine="0"/>
        <w:rPr>
          <w:rFonts w:ascii="Calibri" w:eastAsia="Calibri" w:hAnsi="Calibri" w:cs="Times New Roman"/>
          <w:color w:val="auto"/>
          <w:sz w:val="22"/>
          <w:szCs w:val="22"/>
          <w:lang w:eastAsia="en-US"/>
        </w:rPr>
      </w:pPr>
      <w:r w:rsidRPr="00385292">
        <w:rPr>
          <w:rFonts w:ascii="Calibri" w:eastAsia="Calibri" w:hAnsi="Calibri" w:cs="Times New Roman"/>
          <w:color w:val="auto"/>
          <w:sz w:val="22"/>
          <w:szCs w:val="22"/>
          <w:lang w:eastAsia="en-US"/>
        </w:rPr>
        <w:t>Mon 2/15/2021 10:10 AM</w:t>
      </w:r>
    </w:p>
    <w:p w14:paraId="678452B8" w14:textId="77777777" w:rsidR="00385292" w:rsidRPr="00385292" w:rsidRDefault="00385292" w:rsidP="00385292">
      <w:pPr>
        <w:spacing w:after="160" w:line="259" w:lineRule="auto"/>
        <w:ind w:firstLine="0"/>
        <w:rPr>
          <w:rFonts w:ascii="Calibri" w:eastAsia="Calibri" w:hAnsi="Calibri" w:cs="Times New Roman"/>
          <w:color w:val="auto"/>
          <w:sz w:val="22"/>
          <w:szCs w:val="22"/>
          <w:lang w:eastAsia="en-US"/>
        </w:rPr>
      </w:pPr>
      <w:r w:rsidRPr="00385292">
        <w:rPr>
          <w:rFonts w:ascii="Calibri" w:eastAsia="Calibri" w:hAnsi="Calibri" w:cs="Times New Roman"/>
          <w:color w:val="auto"/>
          <w:sz w:val="22"/>
          <w:szCs w:val="22"/>
          <w:lang w:eastAsia="en-US"/>
        </w:rPr>
        <w:t xml:space="preserve">Hi Machiel, </w:t>
      </w:r>
    </w:p>
    <w:p w14:paraId="5A6648D0" w14:textId="77777777" w:rsidR="00385292" w:rsidRPr="00385292" w:rsidRDefault="00385292" w:rsidP="00385292">
      <w:pPr>
        <w:spacing w:after="160" w:line="259" w:lineRule="auto"/>
        <w:ind w:firstLine="0"/>
        <w:rPr>
          <w:rFonts w:ascii="Calibri" w:eastAsia="Calibri" w:hAnsi="Calibri" w:cs="Times New Roman"/>
          <w:color w:val="auto"/>
          <w:sz w:val="22"/>
          <w:szCs w:val="22"/>
          <w:lang w:eastAsia="en-US"/>
        </w:rPr>
      </w:pPr>
      <w:r w:rsidRPr="00385292">
        <w:rPr>
          <w:rFonts w:ascii="Calibri" w:eastAsia="Calibri" w:hAnsi="Calibri" w:cs="Times New Roman"/>
          <w:color w:val="auto"/>
          <w:sz w:val="22"/>
          <w:szCs w:val="22"/>
          <w:lang w:eastAsia="en-US"/>
        </w:rPr>
        <w:t> </w:t>
      </w:r>
    </w:p>
    <w:p w14:paraId="210449F4" w14:textId="77777777" w:rsidR="00385292" w:rsidRPr="00385292" w:rsidRDefault="00385292" w:rsidP="00385292">
      <w:pPr>
        <w:spacing w:after="160" w:line="259" w:lineRule="auto"/>
        <w:ind w:firstLine="0"/>
        <w:rPr>
          <w:rFonts w:ascii="Calibri" w:eastAsia="Calibri" w:hAnsi="Calibri" w:cs="Times New Roman"/>
          <w:color w:val="auto"/>
          <w:sz w:val="22"/>
          <w:szCs w:val="22"/>
          <w:lang w:eastAsia="en-US"/>
        </w:rPr>
      </w:pPr>
      <w:r w:rsidRPr="00385292">
        <w:rPr>
          <w:rFonts w:ascii="Calibri" w:eastAsia="Calibri" w:hAnsi="Calibri" w:cs="Times New Roman"/>
          <w:color w:val="auto"/>
          <w:sz w:val="22"/>
          <w:szCs w:val="22"/>
          <w:lang w:eastAsia="en-US"/>
        </w:rPr>
        <w:t>Your study was approved today</w:t>
      </w:r>
    </w:p>
    <w:p w14:paraId="3C95C8D1" w14:textId="77777777" w:rsidR="00385292" w:rsidRPr="00385292" w:rsidRDefault="00385292" w:rsidP="00385292">
      <w:pPr>
        <w:spacing w:after="160" w:line="259" w:lineRule="auto"/>
        <w:ind w:firstLine="0"/>
        <w:rPr>
          <w:rFonts w:ascii="Calibri" w:eastAsia="Calibri" w:hAnsi="Calibri" w:cs="Times New Roman"/>
          <w:color w:val="auto"/>
          <w:sz w:val="22"/>
          <w:szCs w:val="22"/>
          <w:lang w:eastAsia="en-US"/>
        </w:rPr>
      </w:pPr>
      <w:r w:rsidRPr="00385292">
        <w:rPr>
          <w:rFonts w:ascii="Calibri" w:eastAsia="Calibri" w:hAnsi="Calibri" w:cs="Times New Roman"/>
          <w:color w:val="auto"/>
          <w:sz w:val="22"/>
          <w:szCs w:val="22"/>
          <w:lang w:eastAsia="en-US"/>
        </w:rPr>
        <w:t> </w:t>
      </w:r>
    </w:p>
    <w:p w14:paraId="5945D616" w14:textId="77777777" w:rsidR="00385292" w:rsidRPr="00385292" w:rsidRDefault="00385292" w:rsidP="00385292">
      <w:pPr>
        <w:spacing w:after="160" w:line="259" w:lineRule="auto"/>
        <w:ind w:firstLine="0"/>
        <w:rPr>
          <w:rFonts w:ascii="Calibri" w:eastAsia="Calibri" w:hAnsi="Calibri" w:cs="Times New Roman"/>
          <w:color w:val="auto"/>
          <w:sz w:val="22"/>
          <w:szCs w:val="22"/>
          <w:lang w:eastAsia="en-US"/>
        </w:rPr>
      </w:pPr>
      <w:r w:rsidRPr="00385292">
        <w:rPr>
          <w:rFonts w:ascii="Calibri" w:eastAsia="Calibri" w:hAnsi="Calibri" w:cs="Times New Roman"/>
          <w:color w:val="auto"/>
          <w:sz w:val="22"/>
          <w:szCs w:val="22"/>
          <w:lang w:eastAsia="en-US"/>
        </w:rPr>
        <w:t>Thanks!</w:t>
      </w:r>
      <w:r w:rsidRPr="00385292">
        <w:rPr>
          <w:rFonts w:ascii="Calibri" w:eastAsia="Calibri" w:hAnsi="Calibri" w:cs="Times New Roman"/>
          <w:color w:val="auto"/>
          <w:sz w:val="22"/>
          <w:szCs w:val="22"/>
          <w:lang w:eastAsia="en-US"/>
        </w:rPr>
        <w:br/>
        <w:t xml:space="preserve">Melody </w:t>
      </w:r>
    </w:p>
    <w:p w14:paraId="6732F3DD" w14:textId="77777777" w:rsidR="00385292" w:rsidRPr="00385292" w:rsidRDefault="00385292" w:rsidP="00385292">
      <w:pPr>
        <w:spacing w:after="160" w:line="259" w:lineRule="auto"/>
        <w:ind w:firstLine="0"/>
        <w:rPr>
          <w:rFonts w:ascii="Calibri" w:eastAsia="Calibri" w:hAnsi="Calibri" w:cs="Times New Roman"/>
          <w:color w:val="auto"/>
          <w:sz w:val="22"/>
          <w:szCs w:val="22"/>
          <w:lang w:eastAsia="en-US"/>
        </w:rPr>
      </w:pPr>
      <w:r w:rsidRPr="00385292">
        <w:rPr>
          <w:rFonts w:ascii="Calibri" w:eastAsia="Calibri" w:hAnsi="Calibri" w:cs="Times New Roman"/>
          <w:color w:val="auto"/>
          <w:sz w:val="22"/>
          <w:szCs w:val="22"/>
          <w:lang w:eastAsia="en-US"/>
        </w:rPr>
        <w:t> </w:t>
      </w:r>
    </w:p>
    <w:p w14:paraId="28C25860" w14:textId="77777777" w:rsidR="00385292" w:rsidRPr="00385292" w:rsidRDefault="00385292" w:rsidP="00385292">
      <w:pPr>
        <w:spacing w:after="160" w:line="259" w:lineRule="auto"/>
        <w:ind w:firstLine="0"/>
        <w:rPr>
          <w:rFonts w:ascii="Calibri" w:eastAsia="Calibri" w:hAnsi="Calibri" w:cs="Times New Roman"/>
          <w:color w:val="auto"/>
          <w:sz w:val="22"/>
          <w:szCs w:val="22"/>
          <w:lang w:eastAsia="en-US"/>
        </w:rPr>
      </w:pPr>
      <w:r w:rsidRPr="00385292">
        <w:rPr>
          <w:rFonts w:ascii="Calibri" w:eastAsia="Calibri" w:hAnsi="Calibri" w:cs="Times New Roman"/>
          <w:color w:val="auto"/>
          <w:sz w:val="22"/>
          <w:szCs w:val="22"/>
          <w:lang w:eastAsia="en-US"/>
        </w:rPr>
        <w:t> </w:t>
      </w:r>
    </w:p>
    <w:p w14:paraId="42C534B7" w14:textId="082D121B" w:rsidR="00385292" w:rsidRPr="00385292" w:rsidRDefault="00385292" w:rsidP="00385292">
      <w:pPr>
        <w:spacing w:after="160" w:line="259" w:lineRule="auto"/>
        <w:ind w:firstLine="0"/>
        <w:rPr>
          <w:rFonts w:ascii="Calibri" w:eastAsia="Calibri" w:hAnsi="Calibri" w:cs="Times New Roman"/>
          <w:color w:val="auto"/>
          <w:sz w:val="22"/>
          <w:szCs w:val="22"/>
          <w:lang w:eastAsia="en-US"/>
        </w:rPr>
      </w:pPr>
      <w:r w:rsidRPr="00385292">
        <w:rPr>
          <w:rFonts w:ascii="Calibri" w:eastAsia="Calibri" w:hAnsi="Calibri" w:cs="Times New Roman"/>
          <w:b/>
          <w:bCs/>
          <w:color w:val="auto"/>
          <w:sz w:val="22"/>
          <w:szCs w:val="22"/>
          <w:lang w:eastAsia="en-US"/>
        </w:rPr>
        <w:t>From:</w:t>
      </w:r>
      <w:r w:rsidRPr="00385292">
        <w:rPr>
          <w:rFonts w:ascii="Calibri" w:eastAsia="Calibri" w:hAnsi="Calibri" w:cs="Times New Roman"/>
          <w:color w:val="auto"/>
          <w:sz w:val="22"/>
          <w:szCs w:val="22"/>
          <w:lang w:eastAsia="en-US"/>
        </w:rPr>
        <w:t xml:space="preserve"> Machiel L. Standfield &lt;standfml@udmercy.edu&gt; </w:t>
      </w:r>
      <w:r w:rsidRPr="00385292">
        <w:rPr>
          <w:rFonts w:ascii="Calibri" w:eastAsia="Calibri" w:hAnsi="Calibri" w:cs="Times New Roman"/>
          <w:color w:val="auto"/>
          <w:sz w:val="22"/>
          <w:szCs w:val="22"/>
          <w:lang w:eastAsia="en-US"/>
        </w:rPr>
        <w:br/>
      </w:r>
      <w:r w:rsidRPr="00385292">
        <w:rPr>
          <w:rFonts w:ascii="Calibri" w:eastAsia="Calibri" w:hAnsi="Calibri" w:cs="Times New Roman"/>
          <w:b/>
          <w:bCs/>
          <w:color w:val="auto"/>
          <w:sz w:val="22"/>
          <w:szCs w:val="22"/>
          <w:lang w:eastAsia="en-US"/>
        </w:rPr>
        <w:t>Sent:</w:t>
      </w:r>
      <w:r w:rsidRPr="00385292">
        <w:rPr>
          <w:rFonts w:ascii="Calibri" w:eastAsia="Calibri" w:hAnsi="Calibri" w:cs="Times New Roman"/>
          <w:color w:val="auto"/>
          <w:sz w:val="22"/>
          <w:szCs w:val="22"/>
          <w:lang w:eastAsia="en-US"/>
        </w:rPr>
        <w:t xml:space="preserve"> Thursday, February 11, 2021 3:50 PM</w:t>
      </w:r>
      <w:r w:rsidRPr="00385292">
        <w:rPr>
          <w:rFonts w:ascii="Calibri" w:eastAsia="Calibri" w:hAnsi="Calibri" w:cs="Times New Roman"/>
          <w:color w:val="auto"/>
          <w:sz w:val="22"/>
          <w:szCs w:val="22"/>
          <w:lang w:eastAsia="en-US"/>
        </w:rPr>
        <w:br/>
      </w:r>
      <w:r w:rsidRPr="00385292">
        <w:rPr>
          <w:rFonts w:ascii="Calibri" w:eastAsia="Calibri" w:hAnsi="Calibri" w:cs="Times New Roman"/>
          <w:b/>
          <w:bCs/>
          <w:color w:val="auto"/>
          <w:sz w:val="22"/>
          <w:szCs w:val="22"/>
          <w:lang w:eastAsia="en-US"/>
        </w:rPr>
        <w:t>To:</w:t>
      </w:r>
      <w:r w:rsidRPr="00385292">
        <w:rPr>
          <w:rFonts w:ascii="Calibri" w:eastAsia="Calibri" w:hAnsi="Calibri" w:cs="Times New Roman"/>
          <w:color w:val="auto"/>
          <w:sz w:val="22"/>
          <w:szCs w:val="22"/>
          <w:lang w:eastAsia="en-US"/>
        </w:rPr>
        <w:t xml:space="preserve"> Melody Dankha &lt;Melody.Dankha@stjoeshealth.org&gt;</w:t>
      </w:r>
      <w:r w:rsidRPr="00385292">
        <w:rPr>
          <w:rFonts w:ascii="Calibri" w:eastAsia="Calibri" w:hAnsi="Calibri" w:cs="Times New Roman"/>
          <w:color w:val="auto"/>
          <w:sz w:val="22"/>
          <w:szCs w:val="22"/>
          <w:lang w:eastAsia="en-US"/>
        </w:rPr>
        <w:br/>
      </w:r>
      <w:r w:rsidRPr="00385292">
        <w:rPr>
          <w:rFonts w:ascii="Calibri" w:eastAsia="Calibri" w:hAnsi="Calibri" w:cs="Times New Roman"/>
          <w:b/>
          <w:bCs/>
          <w:color w:val="auto"/>
          <w:sz w:val="22"/>
          <w:szCs w:val="22"/>
          <w:lang w:eastAsia="en-US"/>
        </w:rPr>
        <w:t>Subject:</w:t>
      </w:r>
      <w:r w:rsidRPr="00385292">
        <w:rPr>
          <w:rFonts w:ascii="Calibri" w:eastAsia="Calibri" w:hAnsi="Calibri" w:cs="Times New Roman"/>
          <w:color w:val="auto"/>
          <w:sz w:val="22"/>
          <w:szCs w:val="22"/>
          <w:lang w:eastAsia="en-US"/>
        </w:rPr>
        <w:t xml:space="preserve"> [External] </w:t>
      </w:r>
      <w:r w:rsidR="00672FC4" w:rsidRPr="00385292">
        <w:rPr>
          <w:rFonts w:ascii="Calibri" w:eastAsia="Calibri" w:hAnsi="Calibri" w:cs="Times New Roman"/>
          <w:color w:val="auto"/>
          <w:sz w:val="22"/>
          <w:szCs w:val="22"/>
          <w:lang w:eastAsia="en-US"/>
        </w:rPr>
        <w:t>PowerPoint</w:t>
      </w:r>
      <w:r w:rsidRPr="00385292">
        <w:rPr>
          <w:rFonts w:ascii="Calibri" w:eastAsia="Calibri" w:hAnsi="Calibri" w:cs="Times New Roman"/>
          <w:color w:val="auto"/>
          <w:sz w:val="22"/>
          <w:szCs w:val="22"/>
          <w:lang w:eastAsia="en-US"/>
        </w:rPr>
        <w:t xml:space="preserve"> for IRB</w:t>
      </w:r>
    </w:p>
    <w:p w14:paraId="2CBBF4A3" w14:textId="77777777" w:rsidR="00385292" w:rsidRPr="00385292" w:rsidRDefault="00385292" w:rsidP="00385292">
      <w:pPr>
        <w:spacing w:line="240" w:lineRule="auto"/>
        <w:ind w:firstLine="0"/>
        <w:rPr>
          <w:rFonts w:ascii="Times New Roman" w:eastAsia="Times New Roman" w:hAnsi="Times New Roman" w:cs="Times New Roman"/>
          <w:color w:val="auto"/>
          <w:lang w:eastAsia="en-US"/>
        </w:rPr>
      </w:pPr>
      <w:r w:rsidRPr="00385292">
        <w:rPr>
          <w:rFonts w:ascii="Times New Roman" w:eastAsia="Times New Roman" w:hAnsi="Times New Roman" w:cs="Times New Roman"/>
          <w:color w:val="auto"/>
          <w:lang w:eastAsia="en-US"/>
        </w:rPr>
        <w:t>irb@cayuse.com</w:t>
      </w:r>
    </w:p>
    <w:p w14:paraId="41A4D360" w14:textId="77777777" w:rsidR="00385292" w:rsidRPr="00385292" w:rsidRDefault="00385292" w:rsidP="00385292">
      <w:pPr>
        <w:spacing w:line="240" w:lineRule="auto"/>
        <w:ind w:firstLine="0"/>
        <w:rPr>
          <w:rFonts w:ascii="Times New Roman" w:eastAsia="Times New Roman" w:hAnsi="Times New Roman" w:cs="Times New Roman"/>
          <w:color w:val="auto"/>
          <w:lang w:eastAsia="en-US"/>
        </w:rPr>
      </w:pPr>
      <w:r w:rsidRPr="00385292">
        <w:rPr>
          <w:rFonts w:ascii="Times New Roman" w:eastAsia="Times New Roman" w:hAnsi="Times New Roman" w:cs="Times New Roman"/>
          <w:color w:val="auto"/>
          <w:lang w:eastAsia="en-US"/>
        </w:rPr>
        <w:t>Thu 3/4/2021 12:00 PM</w:t>
      </w:r>
    </w:p>
    <w:p w14:paraId="6B4DF29F" w14:textId="77777777" w:rsidR="00385292" w:rsidRPr="00385292" w:rsidRDefault="00385292" w:rsidP="00385292">
      <w:pPr>
        <w:spacing w:line="240" w:lineRule="auto"/>
        <w:ind w:firstLine="0"/>
        <w:rPr>
          <w:rFonts w:ascii="Times New Roman" w:eastAsia="Times New Roman" w:hAnsi="Times New Roman" w:cs="Times New Roman"/>
          <w:color w:val="auto"/>
          <w:lang w:eastAsia="en-US"/>
        </w:rPr>
      </w:pPr>
      <w:r w:rsidRPr="00385292">
        <w:rPr>
          <w:rFonts w:ascii="Times New Roman" w:eastAsia="Times New Roman" w:hAnsi="Times New Roman" w:cs="Times New Roman"/>
          <w:color w:val="auto"/>
          <w:lang w:eastAsia="en-US"/>
        </w:rPr>
        <w:t>Like</w:t>
      </w:r>
    </w:p>
    <w:p w14:paraId="2861BB6B" w14:textId="77777777" w:rsidR="00385292" w:rsidRPr="00385292" w:rsidRDefault="00385292" w:rsidP="00385292">
      <w:pPr>
        <w:spacing w:line="240" w:lineRule="auto"/>
        <w:ind w:firstLine="0"/>
        <w:rPr>
          <w:rFonts w:ascii="Times New Roman" w:eastAsia="Times New Roman" w:hAnsi="Times New Roman" w:cs="Times New Roman"/>
          <w:color w:val="auto"/>
          <w:lang w:eastAsia="en-US"/>
        </w:rPr>
      </w:pPr>
      <w:r w:rsidRPr="00385292">
        <w:rPr>
          <w:rFonts w:ascii="Times New Roman" w:eastAsia="Times New Roman" w:hAnsi="Times New Roman" w:cs="Times New Roman"/>
          <w:color w:val="auto"/>
          <w:lang w:eastAsia="en-US"/>
        </w:rPr>
        <w:t>Reply</w:t>
      </w:r>
    </w:p>
    <w:p w14:paraId="485FC2E0" w14:textId="0D88250B" w:rsidR="00385292" w:rsidRPr="00385292" w:rsidRDefault="00385292" w:rsidP="00385292">
      <w:pPr>
        <w:spacing w:line="240" w:lineRule="auto"/>
        <w:ind w:firstLine="0"/>
        <w:rPr>
          <w:rFonts w:ascii="Times New Roman" w:eastAsia="Times New Roman" w:hAnsi="Times New Roman" w:cs="Times New Roman"/>
          <w:color w:val="auto"/>
          <w:lang w:eastAsia="en-US"/>
        </w:rPr>
      </w:pPr>
      <w:r w:rsidRPr="00385292">
        <w:rPr>
          <w:rFonts w:ascii="Times New Roman" w:eastAsia="Times New Roman" w:hAnsi="Times New Roman" w:cs="Times New Roman"/>
          <w:color w:val="auto"/>
          <w:lang w:eastAsia="en-US"/>
        </w:rPr>
        <w:br/>
      </w:r>
      <w:r w:rsidRPr="00385292">
        <w:rPr>
          <w:rFonts w:ascii="Times New Roman" w:eastAsia="Times New Roman" w:hAnsi="Times New Roman" w:cs="Times New Roman"/>
          <w:color w:val="auto"/>
          <w:lang w:eastAsia="en-US"/>
        </w:rPr>
        <w:br/>
        <w:t xml:space="preserve">Mar 4, 2021 12:00:40 PM EST </w:t>
      </w:r>
      <w:r w:rsidRPr="00385292">
        <w:rPr>
          <w:rFonts w:ascii="Times New Roman" w:eastAsia="Times New Roman" w:hAnsi="Times New Roman" w:cs="Times New Roman"/>
          <w:color w:val="auto"/>
          <w:lang w:eastAsia="en-US"/>
        </w:rPr>
        <w:br/>
      </w:r>
      <w:r w:rsidRPr="00385292">
        <w:rPr>
          <w:rFonts w:ascii="Times New Roman" w:eastAsia="Times New Roman" w:hAnsi="Times New Roman" w:cs="Times New Roman"/>
          <w:color w:val="auto"/>
          <w:lang w:eastAsia="en-US"/>
        </w:rPr>
        <w:br/>
        <w:t xml:space="preserve">Machiel Standfield </w:t>
      </w:r>
      <w:r w:rsidRPr="00385292">
        <w:rPr>
          <w:rFonts w:ascii="Times New Roman" w:eastAsia="Times New Roman" w:hAnsi="Times New Roman" w:cs="Times New Roman"/>
          <w:color w:val="auto"/>
          <w:lang w:eastAsia="en-US"/>
        </w:rPr>
        <w:br/>
        <w:t xml:space="preserve">McAuley Nursing </w:t>
      </w:r>
      <w:r w:rsidRPr="00385292">
        <w:rPr>
          <w:rFonts w:ascii="Times New Roman" w:eastAsia="Times New Roman" w:hAnsi="Times New Roman" w:cs="Times New Roman"/>
          <w:color w:val="auto"/>
          <w:lang w:eastAsia="en-US"/>
        </w:rPr>
        <w:br/>
      </w:r>
      <w:r w:rsidRPr="00385292">
        <w:rPr>
          <w:rFonts w:ascii="Times New Roman" w:eastAsia="Times New Roman" w:hAnsi="Times New Roman" w:cs="Times New Roman"/>
          <w:color w:val="auto"/>
          <w:lang w:eastAsia="en-US"/>
        </w:rPr>
        <w:br/>
        <w:t xml:space="preserve">Re: Exempt - Initial - IRB-C-#20-21-49 Gap Analysis: A Program Evaluation </w:t>
      </w:r>
      <w:r w:rsidRPr="00385292">
        <w:rPr>
          <w:rFonts w:ascii="Times New Roman" w:eastAsia="Times New Roman" w:hAnsi="Times New Roman" w:cs="Times New Roman"/>
          <w:color w:val="auto"/>
          <w:lang w:eastAsia="en-US"/>
        </w:rPr>
        <w:br/>
      </w:r>
      <w:r w:rsidRPr="00385292">
        <w:rPr>
          <w:rFonts w:ascii="Times New Roman" w:eastAsia="Times New Roman" w:hAnsi="Times New Roman" w:cs="Times New Roman"/>
          <w:color w:val="auto"/>
          <w:lang w:eastAsia="en-US"/>
        </w:rPr>
        <w:br/>
        <w:t xml:space="preserve">Dear Machiel Standfield: </w:t>
      </w:r>
      <w:r w:rsidRPr="00385292">
        <w:rPr>
          <w:rFonts w:ascii="Times New Roman" w:eastAsia="Times New Roman" w:hAnsi="Times New Roman" w:cs="Times New Roman"/>
          <w:color w:val="auto"/>
          <w:lang w:eastAsia="en-US"/>
        </w:rPr>
        <w:br/>
      </w:r>
      <w:r w:rsidRPr="00385292">
        <w:rPr>
          <w:rFonts w:ascii="Times New Roman" w:eastAsia="Times New Roman" w:hAnsi="Times New Roman" w:cs="Times New Roman"/>
          <w:color w:val="auto"/>
          <w:lang w:eastAsia="en-US"/>
        </w:rPr>
        <w:br/>
        <w:t xml:space="preserve">In accordance with DHHS Regulations for Protection of Human Subjects (45 CFR 46.110), the application for Gap Analysis: A Program Evaluation has undergone review by the University of Detroit Mercy Institutional Review Board (IRB). The IRB has rendered the decision below. </w:t>
      </w:r>
      <w:r w:rsidRPr="00385292">
        <w:rPr>
          <w:rFonts w:ascii="Times New Roman" w:eastAsia="Times New Roman" w:hAnsi="Times New Roman" w:cs="Times New Roman"/>
          <w:color w:val="auto"/>
          <w:lang w:eastAsia="en-US"/>
        </w:rPr>
        <w:br/>
      </w:r>
      <w:r w:rsidRPr="00385292">
        <w:rPr>
          <w:rFonts w:ascii="Times New Roman" w:eastAsia="Times New Roman" w:hAnsi="Times New Roman" w:cs="Times New Roman"/>
          <w:color w:val="auto"/>
          <w:lang w:eastAsia="en-US"/>
        </w:rPr>
        <w:br/>
        <w:t xml:space="preserve">Decision: Exempt </w:t>
      </w:r>
      <w:r w:rsidRPr="00385292">
        <w:rPr>
          <w:rFonts w:ascii="Times New Roman" w:eastAsia="Times New Roman" w:hAnsi="Times New Roman" w:cs="Times New Roman"/>
          <w:color w:val="auto"/>
          <w:lang w:eastAsia="en-US"/>
        </w:rPr>
        <w:br/>
      </w:r>
      <w:r w:rsidRPr="00385292">
        <w:rPr>
          <w:rFonts w:ascii="Times New Roman" w:eastAsia="Times New Roman" w:hAnsi="Times New Roman" w:cs="Times New Roman"/>
          <w:color w:val="auto"/>
          <w:lang w:eastAsia="en-US"/>
        </w:rPr>
        <w:br/>
        <w:t xml:space="preserve">Selected Category: Category 4. Secondary research for which consent is not required: Secondary research uses of identifiable private information or identifiable biospecimens, if at least one of the following criteria is met: </w:t>
      </w:r>
      <w:r w:rsidRPr="00385292">
        <w:rPr>
          <w:rFonts w:ascii="Times New Roman" w:eastAsia="Times New Roman" w:hAnsi="Times New Roman" w:cs="Times New Roman"/>
          <w:color w:val="auto"/>
          <w:lang w:eastAsia="en-US"/>
        </w:rPr>
        <w:br/>
      </w:r>
      <w:r w:rsidR="00074CB9">
        <w:rPr>
          <w:rFonts w:ascii="Times New Roman" w:eastAsia="Times New Roman" w:hAnsi="Times New Roman" w:cs="Times New Roman"/>
          <w:color w:val="auto"/>
          <w:lang w:eastAsia="en-US"/>
        </w:rPr>
        <w:t xml:space="preserve">            </w:t>
      </w:r>
      <w:r w:rsidRPr="00385292">
        <w:rPr>
          <w:rFonts w:ascii="Times New Roman" w:eastAsia="Times New Roman" w:hAnsi="Times New Roman" w:cs="Times New Roman"/>
          <w:color w:val="auto"/>
          <w:lang w:eastAsia="en-US"/>
        </w:rPr>
        <w:t xml:space="preserve">(i) The identifiable private information or identifiable biospecimens are publicly available; </w:t>
      </w:r>
      <w:r w:rsidRPr="00385292">
        <w:rPr>
          <w:rFonts w:ascii="Times New Roman" w:eastAsia="Times New Roman" w:hAnsi="Times New Roman" w:cs="Times New Roman"/>
          <w:color w:val="auto"/>
          <w:lang w:eastAsia="en-US"/>
        </w:rPr>
        <w:br/>
      </w:r>
      <w:r w:rsidR="00074CB9">
        <w:rPr>
          <w:rFonts w:ascii="Times New Roman" w:eastAsia="Times New Roman" w:hAnsi="Times New Roman" w:cs="Times New Roman"/>
          <w:color w:val="auto"/>
          <w:lang w:eastAsia="en-US"/>
        </w:rPr>
        <w:t xml:space="preserve">            </w:t>
      </w:r>
      <w:r w:rsidRPr="00385292">
        <w:rPr>
          <w:rFonts w:ascii="Times New Roman" w:eastAsia="Times New Roman" w:hAnsi="Times New Roman" w:cs="Times New Roman"/>
          <w:color w:val="auto"/>
          <w:lang w:eastAsia="en-US"/>
        </w:rPr>
        <w:t xml:space="preserve">(ii) Information, which may include information about biospecimens, is recorded by the investigator in such a manner that the identity of the human subjects cannot readily be ascertained directly or through identifiers linked to the subjects, the investigator does not contact the subjects, and the investigator will not re-identify subjects; </w:t>
      </w:r>
      <w:r w:rsidRPr="00385292">
        <w:rPr>
          <w:rFonts w:ascii="Times New Roman" w:eastAsia="Times New Roman" w:hAnsi="Times New Roman" w:cs="Times New Roman"/>
          <w:color w:val="auto"/>
          <w:lang w:eastAsia="en-US"/>
        </w:rPr>
        <w:br/>
      </w:r>
      <w:r w:rsidR="00074CB9">
        <w:rPr>
          <w:rFonts w:ascii="Times New Roman" w:eastAsia="Times New Roman" w:hAnsi="Times New Roman" w:cs="Times New Roman"/>
          <w:color w:val="auto"/>
          <w:lang w:eastAsia="en-US"/>
        </w:rPr>
        <w:t xml:space="preserve">            </w:t>
      </w:r>
      <w:r w:rsidRPr="00385292">
        <w:rPr>
          <w:rFonts w:ascii="Times New Roman" w:eastAsia="Times New Roman" w:hAnsi="Times New Roman" w:cs="Times New Roman"/>
          <w:color w:val="auto"/>
          <w:lang w:eastAsia="en-US"/>
        </w:rPr>
        <w:t xml:space="preserve">(iii) The research involves only information collection and analysis involving the investigator’s use of identifiable health information when that use is regulated under 45 CFR parts 160 and 164, subparts A and E, for the purposes of “health care operations” or “research” as those terms are defined at 45 CFR 164.501 or for “public health activities and purposes” as described under 45 CFR 164.512(b); or </w:t>
      </w:r>
      <w:r w:rsidRPr="00385292">
        <w:rPr>
          <w:rFonts w:ascii="Times New Roman" w:eastAsia="Times New Roman" w:hAnsi="Times New Roman" w:cs="Times New Roman"/>
          <w:color w:val="auto"/>
          <w:lang w:eastAsia="en-US"/>
        </w:rPr>
        <w:br/>
      </w:r>
      <w:r w:rsidR="00074CB9">
        <w:rPr>
          <w:rFonts w:ascii="Times New Roman" w:eastAsia="Times New Roman" w:hAnsi="Times New Roman" w:cs="Times New Roman"/>
          <w:color w:val="auto"/>
          <w:lang w:eastAsia="en-US"/>
        </w:rPr>
        <w:t xml:space="preserve">            </w:t>
      </w:r>
      <w:r w:rsidRPr="00385292">
        <w:rPr>
          <w:rFonts w:ascii="Times New Roman" w:eastAsia="Times New Roman" w:hAnsi="Times New Roman" w:cs="Times New Roman"/>
          <w:color w:val="auto"/>
          <w:lang w:eastAsia="en-US"/>
        </w:rPr>
        <w:t xml:space="preserve">(iv) The research is conducted by, or on behalf of, a Federal department or agency using government-generated or government-collected information obtained for nonresearch activities, if the research generates identifiable private information that is or will be maintained on information technology that is subject to and in compliance with section 208(b) of the E-Government Act of 2002, 44 U.S.C. 3501 note, if all of the identifiable private information collected, used, or generated as part of the activity will be maintained in systems of records subject to the Privacy Act of 1974, 5 U.S.C. 552a, and, if applicable, the information used in the research was collected subject to the Paperwork Reduction Act of 1995, 44 U.S.C. 3501 et seq. </w:t>
      </w:r>
      <w:r w:rsidRPr="00385292">
        <w:rPr>
          <w:rFonts w:ascii="Times New Roman" w:eastAsia="Times New Roman" w:hAnsi="Times New Roman" w:cs="Times New Roman"/>
          <w:color w:val="auto"/>
          <w:lang w:eastAsia="en-US"/>
        </w:rPr>
        <w:br/>
      </w:r>
      <w:r w:rsidRPr="00385292">
        <w:rPr>
          <w:rFonts w:ascii="Times New Roman" w:eastAsia="Times New Roman" w:hAnsi="Times New Roman" w:cs="Times New Roman"/>
          <w:color w:val="auto"/>
          <w:lang w:eastAsia="en-US"/>
        </w:rPr>
        <w:br/>
      </w:r>
      <w:r w:rsidRPr="00385292">
        <w:rPr>
          <w:rFonts w:ascii="Times New Roman" w:eastAsia="Times New Roman" w:hAnsi="Times New Roman" w:cs="Times New Roman"/>
          <w:color w:val="auto"/>
          <w:lang w:eastAsia="en-US"/>
        </w:rPr>
        <w:br/>
        <w:t xml:space="preserve">Findings: This exempt study is not subject to continuation review. </w:t>
      </w:r>
      <w:r w:rsidRPr="00385292">
        <w:rPr>
          <w:rFonts w:ascii="Times New Roman" w:eastAsia="Times New Roman" w:hAnsi="Times New Roman" w:cs="Times New Roman"/>
          <w:color w:val="auto"/>
          <w:lang w:eastAsia="en-US"/>
        </w:rPr>
        <w:br/>
      </w:r>
      <w:r w:rsidRPr="00385292">
        <w:rPr>
          <w:rFonts w:ascii="Times New Roman" w:eastAsia="Times New Roman" w:hAnsi="Times New Roman" w:cs="Times New Roman"/>
          <w:color w:val="auto"/>
          <w:lang w:eastAsia="en-US"/>
        </w:rPr>
        <w:br/>
        <w:t xml:space="preserve">Research Notes: </w:t>
      </w:r>
      <w:r w:rsidRPr="00385292">
        <w:rPr>
          <w:rFonts w:ascii="Times New Roman" w:eastAsia="Times New Roman" w:hAnsi="Times New Roman" w:cs="Times New Roman"/>
          <w:color w:val="auto"/>
          <w:lang w:eastAsia="en-US"/>
        </w:rPr>
        <w:br/>
      </w:r>
      <w:r w:rsidRPr="00385292">
        <w:rPr>
          <w:rFonts w:ascii="Times New Roman" w:eastAsia="Times New Roman" w:hAnsi="Times New Roman" w:cs="Times New Roman"/>
          <w:color w:val="auto"/>
          <w:lang w:eastAsia="en-US"/>
        </w:rPr>
        <w:br/>
        <w:t xml:space="preserve">The IRB wishes you the best of luck in the completion of your project. Should you have further comments and/or questions please do not hesitate to contact us at your earliest convenience. </w:t>
      </w:r>
      <w:r w:rsidRPr="00385292">
        <w:rPr>
          <w:rFonts w:ascii="Times New Roman" w:eastAsia="Times New Roman" w:hAnsi="Times New Roman" w:cs="Times New Roman"/>
          <w:color w:val="auto"/>
          <w:lang w:eastAsia="en-US"/>
        </w:rPr>
        <w:br/>
      </w:r>
      <w:r w:rsidRPr="00385292">
        <w:rPr>
          <w:rFonts w:ascii="Times New Roman" w:eastAsia="Times New Roman" w:hAnsi="Times New Roman" w:cs="Times New Roman"/>
          <w:color w:val="auto"/>
          <w:lang w:eastAsia="en-US"/>
        </w:rPr>
        <w:br/>
        <w:t xml:space="preserve">Sincerely, </w:t>
      </w:r>
      <w:r w:rsidRPr="00385292">
        <w:rPr>
          <w:rFonts w:ascii="Times New Roman" w:eastAsia="Times New Roman" w:hAnsi="Times New Roman" w:cs="Times New Roman"/>
          <w:color w:val="auto"/>
          <w:lang w:eastAsia="en-US"/>
        </w:rPr>
        <w:br/>
        <w:t xml:space="preserve">University of Detroit Mercy Institutional Review Board </w:t>
      </w:r>
      <w:r w:rsidRPr="00385292">
        <w:rPr>
          <w:rFonts w:ascii="Times New Roman" w:eastAsia="Times New Roman" w:hAnsi="Times New Roman" w:cs="Times New Roman"/>
          <w:color w:val="auto"/>
          <w:lang w:eastAsia="en-US"/>
        </w:rPr>
        <w:br/>
      </w:r>
      <w:r w:rsidRPr="00385292">
        <w:rPr>
          <w:rFonts w:ascii="Times New Roman" w:eastAsia="Times New Roman" w:hAnsi="Times New Roman" w:cs="Times New Roman"/>
          <w:color w:val="auto"/>
          <w:lang w:eastAsia="en-US"/>
        </w:rPr>
        <w:br/>
        <w:t xml:space="preserve">Michelle Wheater, Ph.D., IRB Chair </w:t>
      </w:r>
      <w:r w:rsidRPr="00385292">
        <w:rPr>
          <w:rFonts w:ascii="Times New Roman" w:eastAsia="Times New Roman" w:hAnsi="Times New Roman" w:cs="Times New Roman"/>
          <w:color w:val="auto"/>
          <w:lang w:eastAsia="en-US"/>
        </w:rPr>
        <w:br/>
        <w:t xml:space="preserve">Interim Assistant Dean for Academic Administration, Research, and Scholarly Achievement </w:t>
      </w:r>
      <w:r w:rsidRPr="00385292">
        <w:rPr>
          <w:rFonts w:ascii="Times New Roman" w:eastAsia="Times New Roman" w:hAnsi="Times New Roman" w:cs="Times New Roman"/>
          <w:color w:val="auto"/>
          <w:lang w:eastAsia="en-US"/>
        </w:rPr>
        <w:br/>
        <w:t xml:space="preserve">School of Dentistry, Room 465 </w:t>
      </w:r>
      <w:r w:rsidRPr="00385292">
        <w:rPr>
          <w:rFonts w:ascii="Times New Roman" w:eastAsia="Times New Roman" w:hAnsi="Times New Roman" w:cs="Times New Roman"/>
          <w:color w:val="auto"/>
          <w:lang w:eastAsia="en-US"/>
        </w:rPr>
        <w:br/>
        <w:t xml:space="preserve">2700 Martin Luther King Jr. Blvd, Detroit, MI 48208 </w:t>
      </w:r>
      <w:r w:rsidRPr="00385292">
        <w:rPr>
          <w:rFonts w:ascii="Times New Roman" w:eastAsia="Times New Roman" w:hAnsi="Times New Roman" w:cs="Times New Roman"/>
          <w:color w:val="auto"/>
          <w:lang w:eastAsia="en-US"/>
        </w:rPr>
        <w:br/>
        <w:t xml:space="preserve">office: (313) 494-6656 fax (313) 494-6643 </w:t>
      </w:r>
      <w:r w:rsidRPr="00385292">
        <w:rPr>
          <w:rFonts w:ascii="Times New Roman" w:eastAsia="Times New Roman" w:hAnsi="Times New Roman" w:cs="Times New Roman"/>
          <w:color w:val="auto"/>
          <w:lang w:eastAsia="en-US"/>
        </w:rPr>
        <w:br/>
        <w:t xml:space="preserve">email: wheatemi@udmercy.edu </w:t>
      </w:r>
    </w:p>
    <w:p w14:paraId="52656159" w14:textId="4B41A980" w:rsidR="00385292" w:rsidRDefault="00385292"/>
    <w:p w14:paraId="31106E50" w14:textId="5E64D298" w:rsidR="008A4A54" w:rsidRDefault="008A4A54"/>
    <w:p w14:paraId="5CF001C2" w14:textId="7E8068EF" w:rsidR="008A4A54" w:rsidRDefault="008A4A54"/>
    <w:p w14:paraId="1F468386" w14:textId="6F307854" w:rsidR="008A4A54" w:rsidRDefault="008A4A54"/>
    <w:p w14:paraId="318527C0" w14:textId="5C52C6B1" w:rsidR="008A4A54" w:rsidRDefault="008A4A54"/>
    <w:p w14:paraId="6E9D5B40" w14:textId="6850316C" w:rsidR="008A4A54" w:rsidRDefault="008A4A54" w:rsidP="008A4A54">
      <w:pPr>
        <w:ind w:firstLine="0"/>
      </w:pPr>
      <w:r>
        <w:t>Appendix E-Joint Care Center Charter</w:t>
      </w:r>
    </w:p>
    <w:p w14:paraId="6784F47E" w14:textId="02771270" w:rsidR="008A4A54" w:rsidRDefault="006A516D" w:rsidP="008A4A54">
      <w:pPr>
        <w:ind w:firstLine="0"/>
      </w:pPr>
      <w:r w:rsidRPr="006A516D">
        <w:rPr>
          <w:noProof/>
          <w:lang w:eastAsia="en-US"/>
        </w:rPr>
        <w:drawing>
          <wp:inline distT="0" distB="0" distL="0" distR="0" wp14:anchorId="5A435187" wp14:editId="59E006F0">
            <wp:extent cx="5943600" cy="76930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025"/>
                    </a:xfrm>
                    <a:prstGeom prst="rect">
                      <a:avLst/>
                    </a:prstGeom>
                    <a:noFill/>
                    <a:ln>
                      <a:noFill/>
                    </a:ln>
                  </pic:spPr>
                </pic:pic>
              </a:graphicData>
            </a:graphic>
          </wp:inline>
        </w:drawing>
      </w:r>
    </w:p>
    <w:p w14:paraId="2D0AFFB9" w14:textId="787B6C76" w:rsidR="006A516D" w:rsidRDefault="006A516D" w:rsidP="008A4A54">
      <w:pPr>
        <w:ind w:firstLine="0"/>
      </w:pPr>
      <w:r w:rsidRPr="006A516D">
        <w:rPr>
          <w:noProof/>
          <w:lang w:eastAsia="en-US"/>
        </w:rPr>
        <w:drawing>
          <wp:inline distT="0" distB="0" distL="0" distR="0" wp14:anchorId="43C06F84" wp14:editId="0A3A4526">
            <wp:extent cx="5943600" cy="76930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025"/>
                    </a:xfrm>
                    <a:prstGeom prst="rect">
                      <a:avLst/>
                    </a:prstGeom>
                    <a:noFill/>
                    <a:ln>
                      <a:noFill/>
                    </a:ln>
                  </pic:spPr>
                </pic:pic>
              </a:graphicData>
            </a:graphic>
          </wp:inline>
        </w:drawing>
      </w:r>
    </w:p>
    <w:p w14:paraId="31FCEAC5" w14:textId="366D691F" w:rsidR="006A516D" w:rsidRDefault="006A516D" w:rsidP="008A4A54">
      <w:pPr>
        <w:ind w:firstLine="0"/>
      </w:pPr>
    </w:p>
    <w:p w14:paraId="06E6B36B" w14:textId="5CBD9025" w:rsidR="006A516D" w:rsidRDefault="006A516D" w:rsidP="5215CDB2">
      <w:pPr>
        <w:spacing w:line="240" w:lineRule="auto"/>
        <w:ind w:firstLine="0"/>
        <w:rPr>
          <w:rFonts w:ascii="Times New Roman" w:eastAsia="Times New Roman" w:hAnsi="Times New Roman" w:cs="Times New Roman"/>
          <w:sz w:val="16"/>
          <w:szCs w:val="16"/>
        </w:rPr>
      </w:pPr>
      <w:r>
        <w:t>Appendix F-One Clinical Practice Guideline</w:t>
      </w:r>
      <w:r>
        <w:br/>
      </w:r>
      <w:r>
        <w:br/>
      </w:r>
      <w:r w:rsidR="5215CDB2" w:rsidRPr="5215CDB2">
        <w:rPr>
          <w:rFonts w:ascii="Times New Roman" w:eastAsia="Times New Roman" w:hAnsi="Times New Roman" w:cs="Times New Roman"/>
          <w:sz w:val="16"/>
          <w:szCs w:val="16"/>
        </w:rPr>
        <w:t>Planning for Postoperative Destination</w:t>
      </w:r>
      <w:r>
        <w:br/>
      </w:r>
      <w:r w:rsidR="5215CDB2" w:rsidRPr="5215CDB2">
        <w:rPr>
          <w:rFonts w:ascii="Times New Roman" w:eastAsia="Times New Roman" w:hAnsi="Times New Roman" w:cs="Times New Roman"/>
          <w:sz w:val="16"/>
          <w:szCs w:val="16"/>
        </w:rPr>
        <w:t>Discharge planning must begin early in the continuum, preferably before the day of surgery. Conversations</w:t>
      </w:r>
      <w:r>
        <w:br/>
      </w:r>
      <w:r w:rsidR="5215CDB2" w:rsidRPr="5215CDB2">
        <w:rPr>
          <w:rFonts w:ascii="Times New Roman" w:eastAsia="Times New Roman" w:hAnsi="Times New Roman" w:cs="Times New Roman"/>
          <w:sz w:val="16"/>
          <w:szCs w:val="16"/>
        </w:rPr>
        <w:t>with the patient and family members regarding the likely discharge destination should be initiated by each</w:t>
      </w:r>
      <w:r>
        <w:br/>
      </w:r>
      <w:r w:rsidR="5215CDB2" w:rsidRPr="5215CDB2">
        <w:rPr>
          <w:rFonts w:ascii="Times New Roman" w:eastAsia="Times New Roman" w:hAnsi="Times New Roman" w:cs="Times New Roman"/>
          <w:sz w:val="16"/>
          <w:szCs w:val="16"/>
        </w:rPr>
        <w:t>provider (i.e. surgeon, nurse navigator, pre-surgical optimization clinic staff, case manager) at the initial</w:t>
      </w:r>
      <w:r>
        <w:br/>
      </w:r>
      <w:r w:rsidR="5215CDB2" w:rsidRPr="5215CDB2">
        <w:rPr>
          <w:rFonts w:ascii="Times New Roman" w:eastAsia="Times New Roman" w:hAnsi="Times New Roman" w:cs="Times New Roman"/>
          <w:sz w:val="16"/>
          <w:szCs w:val="16"/>
        </w:rPr>
        <w:t>contact. Discharge destinations for patients after total knee replacement are variable. Patients may be</w:t>
      </w:r>
      <w:r>
        <w:br/>
      </w:r>
      <w:r w:rsidR="5215CDB2" w:rsidRPr="5215CDB2">
        <w:rPr>
          <w:rFonts w:ascii="Times New Roman" w:eastAsia="Times New Roman" w:hAnsi="Times New Roman" w:cs="Times New Roman"/>
          <w:sz w:val="16"/>
          <w:szCs w:val="16"/>
        </w:rPr>
        <w:t>discharged home with or without homecare. They may also be discharged to another inpatient facility.</w:t>
      </w:r>
      <w:r>
        <w:br/>
      </w:r>
      <w:r w:rsidR="5215CDB2" w:rsidRPr="5215CDB2">
        <w:rPr>
          <w:rFonts w:ascii="Times New Roman" w:eastAsia="Times New Roman" w:hAnsi="Times New Roman" w:cs="Times New Roman"/>
          <w:sz w:val="16"/>
          <w:szCs w:val="16"/>
        </w:rPr>
        <w:t>Inpatient facilities are either acute inpatient rehab facilities or skilled nursing facilities. Although insurance</w:t>
      </w:r>
      <w:r>
        <w:br/>
      </w:r>
      <w:r w:rsidR="5215CDB2" w:rsidRPr="5215CDB2">
        <w:rPr>
          <w:rFonts w:ascii="Times New Roman" w:eastAsia="Times New Roman" w:hAnsi="Times New Roman" w:cs="Times New Roman"/>
          <w:sz w:val="16"/>
          <w:szCs w:val="16"/>
        </w:rPr>
        <w:t>coverage for the discharge destination may influence patient decisions about post-surgical care, this should</w:t>
      </w:r>
      <w:r>
        <w:br/>
      </w:r>
      <w:r w:rsidR="5215CDB2" w:rsidRPr="5215CDB2">
        <w:rPr>
          <w:rFonts w:ascii="Times New Roman" w:eastAsia="Times New Roman" w:hAnsi="Times New Roman" w:cs="Times New Roman"/>
          <w:sz w:val="16"/>
          <w:szCs w:val="16"/>
        </w:rPr>
        <w:t>not be the determining factor when choosing care after surgery (Radcliff, Cote, Olson, &amp; Liebrecht, 2012).</w:t>
      </w:r>
    </w:p>
    <w:p w14:paraId="6902A277" w14:textId="0D0C2C88" w:rsidR="5215CDB2" w:rsidRDefault="5215CDB2" w:rsidP="5215CDB2">
      <w:pPr>
        <w:ind w:firstLine="0"/>
      </w:pPr>
    </w:p>
    <w:p w14:paraId="1F9A7EE1" w14:textId="33D5515C" w:rsidR="006A516D" w:rsidRDefault="006A516D" w:rsidP="008A4A54">
      <w:pPr>
        <w:ind w:firstLine="0"/>
      </w:pPr>
      <w:r w:rsidRPr="006A516D">
        <w:rPr>
          <w:noProof/>
          <w:lang w:eastAsia="en-US"/>
        </w:rPr>
        <w:drawing>
          <wp:inline distT="0" distB="0" distL="0" distR="0" wp14:anchorId="40843CB6" wp14:editId="19869ACA">
            <wp:extent cx="4242522" cy="55322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2522" cy="5532273"/>
                    </a:xfrm>
                    <a:prstGeom prst="rect">
                      <a:avLst/>
                    </a:prstGeom>
                    <a:noFill/>
                    <a:ln>
                      <a:noFill/>
                    </a:ln>
                  </pic:spPr>
                </pic:pic>
              </a:graphicData>
            </a:graphic>
          </wp:inline>
        </w:drawing>
      </w:r>
    </w:p>
    <w:p w14:paraId="5B189F57" w14:textId="7986826E" w:rsidR="5215CDB2" w:rsidRDefault="5215CDB2" w:rsidP="5215CDB2">
      <w:pPr>
        <w:ind w:firstLine="0"/>
      </w:pPr>
    </w:p>
    <w:p w14:paraId="240338DB" w14:textId="0084A8FB" w:rsidR="5215CDB2" w:rsidRDefault="5215CDB2" w:rsidP="5215CDB2">
      <w:pPr>
        <w:ind w:firstLine="0"/>
      </w:pPr>
    </w:p>
    <w:p w14:paraId="199F16A2" w14:textId="70A6D420" w:rsidR="006A516D" w:rsidRDefault="006A516D" w:rsidP="008A4A54">
      <w:pPr>
        <w:ind w:firstLine="0"/>
      </w:pPr>
      <w:r>
        <w:t>Appendix G-Performance Improvement</w:t>
      </w:r>
    </w:p>
    <w:p w14:paraId="625936D7" w14:textId="5E74C0B2" w:rsidR="006A516D" w:rsidRDefault="006A516D" w:rsidP="008A4A54">
      <w:pPr>
        <w:ind w:firstLine="0"/>
      </w:pPr>
      <w:r w:rsidRPr="006A516D">
        <w:rPr>
          <w:noProof/>
          <w:lang w:eastAsia="en-US"/>
        </w:rPr>
        <w:drawing>
          <wp:inline distT="0" distB="0" distL="0" distR="0" wp14:anchorId="33125A96" wp14:editId="79F24602">
            <wp:extent cx="5943600" cy="6385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6385560"/>
                    </a:xfrm>
                    <a:prstGeom prst="rect">
                      <a:avLst/>
                    </a:prstGeom>
                    <a:noFill/>
                    <a:ln>
                      <a:noFill/>
                    </a:ln>
                  </pic:spPr>
                </pic:pic>
              </a:graphicData>
            </a:graphic>
          </wp:inline>
        </w:drawing>
      </w:r>
    </w:p>
    <w:p w14:paraId="4011642D" w14:textId="4B3CCB02" w:rsidR="006A516D" w:rsidRDefault="006A516D" w:rsidP="008A4A54">
      <w:pPr>
        <w:ind w:firstLine="0"/>
      </w:pPr>
    </w:p>
    <w:p w14:paraId="7644DF45" w14:textId="4B364836" w:rsidR="006A516D" w:rsidRDefault="006A516D" w:rsidP="008A4A54">
      <w:pPr>
        <w:ind w:firstLine="0"/>
      </w:pPr>
    </w:p>
    <w:p w14:paraId="7C7D1A0D" w14:textId="665D6E24" w:rsidR="006A516D" w:rsidRDefault="006A516D" w:rsidP="008A4A54">
      <w:pPr>
        <w:ind w:firstLine="0"/>
      </w:pPr>
    </w:p>
    <w:p w14:paraId="29573A04" w14:textId="12596440" w:rsidR="006A516D" w:rsidRDefault="006A516D" w:rsidP="008A4A54">
      <w:pPr>
        <w:ind w:firstLine="0"/>
      </w:pPr>
    </w:p>
    <w:p w14:paraId="0A67B8F4" w14:textId="27AF79C2" w:rsidR="006A516D" w:rsidRDefault="006A516D" w:rsidP="008A4A54">
      <w:pPr>
        <w:ind w:firstLine="0"/>
      </w:pPr>
      <w:r w:rsidRPr="006A516D">
        <w:rPr>
          <w:noProof/>
          <w:lang w:eastAsia="en-US"/>
        </w:rPr>
        <w:drawing>
          <wp:inline distT="0" distB="0" distL="0" distR="0" wp14:anchorId="4CCF7ABE" wp14:editId="43FEF951">
            <wp:extent cx="5943600" cy="5806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5806440"/>
                    </a:xfrm>
                    <a:prstGeom prst="rect">
                      <a:avLst/>
                    </a:prstGeom>
                    <a:noFill/>
                    <a:ln>
                      <a:noFill/>
                    </a:ln>
                  </pic:spPr>
                </pic:pic>
              </a:graphicData>
            </a:graphic>
          </wp:inline>
        </w:drawing>
      </w:r>
    </w:p>
    <w:p w14:paraId="11DEDF72" w14:textId="28DCD09B" w:rsidR="006A516D" w:rsidRDefault="006A516D" w:rsidP="008A4A54">
      <w:pPr>
        <w:ind w:firstLine="0"/>
      </w:pPr>
    </w:p>
    <w:p w14:paraId="3A3B807C" w14:textId="17BCD50A" w:rsidR="006A516D" w:rsidRDefault="006A516D" w:rsidP="008A4A54">
      <w:pPr>
        <w:ind w:firstLine="0"/>
      </w:pPr>
    </w:p>
    <w:p w14:paraId="424598C1" w14:textId="0301FFD4" w:rsidR="006A516D" w:rsidRDefault="006A516D" w:rsidP="008A4A54">
      <w:pPr>
        <w:ind w:firstLine="0"/>
      </w:pPr>
    </w:p>
    <w:p w14:paraId="7EC02813" w14:textId="2CCE6CB9" w:rsidR="006A516D" w:rsidRDefault="006A516D" w:rsidP="008A4A54">
      <w:pPr>
        <w:ind w:firstLine="0"/>
      </w:pPr>
    </w:p>
    <w:p w14:paraId="062DBD84" w14:textId="23CC2F4C" w:rsidR="006A516D" w:rsidRDefault="006A516D" w:rsidP="008A4A54">
      <w:pPr>
        <w:ind w:firstLine="0"/>
      </w:pPr>
    </w:p>
    <w:p w14:paraId="6B3F2EE1" w14:textId="71F65762" w:rsidR="006A516D" w:rsidRDefault="006A516D" w:rsidP="008A4A54">
      <w:pPr>
        <w:ind w:firstLine="0"/>
      </w:pPr>
    </w:p>
    <w:p w14:paraId="12834F4D" w14:textId="2CF6ABAF" w:rsidR="006A516D" w:rsidRDefault="006A516D" w:rsidP="008A4A54">
      <w:pPr>
        <w:ind w:firstLine="0"/>
      </w:pPr>
      <w:r w:rsidRPr="006A516D">
        <w:rPr>
          <w:noProof/>
          <w:lang w:eastAsia="en-US"/>
        </w:rPr>
        <w:drawing>
          <wp:inline distT="0" distB="0" distL="0" distR="0" wp14:anchorId="49A2A273" wp14:editId="2B9F6A8A">
            <wp:extent cx="5943600" cy="5913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5913120"/>
                    </a:xfrm>
                    <a:prstGeom prst="rect">
                      <a:avLst/>
                    </a:prstGeom>
                    <a:noFill/>
                    <a:ln>
                      <a:noFill/>
                    </a:ln>
                  </pic:spPr>
                </pic:pic>
              </a:graphicData>
            </a:graphic>
          </wp:inline>
        </w:drawing>
      </w:r>
    </w:p>
    <w:sectPr w:rsidR="006A516D">
      <w:headerReference w:type="default" r:id="rId18"/>
      <w:footerReference w:type="default" r:id="rId19"/>
      <w:headerReference w:type="first" r:id="rId20"/>
      <w:footerReference w:type="first" r:id="rId21"/>
      <w:footnotePr>
        <w:pos w:val="beneathText"/>
      </w:footnotePr>
      <w:pgSz w:w="12240" w:h="15840"/>
      <w:pgMar w:top="1440" w:right="1440" w:bottom="1440" w:left="1440" w:header="720" w:footer="720"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EF071" w14:textId="77777777" w:rsidR="00F24261" w:rsidRDefault="00F24261">
      <w:pPr>
        <w:spacing w:line="240" w:lineRule="auto"/>
      </w:pPr>
      <w:r>
        <w:separator/>
      </w:r>
    </w:p>
    <w:p w14:paraId="796AD093" w14:textId="77777777" w:rsidR="00F24261" w:rsidRDefault="00F24261"/>
  </w:endnote>
  <w:endnote w:type="continuationSeparator" w:id="0">
    <w:p w14:paraId="0AB3C2B7" w14:textId="77777777" w:rsidR="00F24261" w:rsidRDefault="00F24261">
      <w:pPr>
        <w:spacing w:line="240" w:lineRule="auto"/>
      </w:pPr>
      <w:r>
        <w:continuationSeparator/>
      </w:r>
    </w:p>
    <w:p w14:paraId="2D41AAF7" w14:textId="77777777" w:rsidR="00F24261" w:rsidRDefault="00F242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auto"/>
    <w:pitch w:val="variable"/>
    <w:sig w:usb0="E00002FF" w:usb1="42002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7B0966" w14:paraId="19D7A25E" w14:textId="77777777" w:rsidTr="0723B3EB">
      <w:tc>
        <w:tcPr>
          <w:tcW w:w="3120" w:type="dxa"/>
        </w:tcPr>
        <w:p w14:paraId="2FBED44E" w14:textId="47B98732" w:rsidR="007B0966" w:rsidRDefault="007B0966" w:rsidP="0723B3EB">
          <w:pPr>
            <w:pStyle w:val="Header"/>
            <w:ind w:left="-115"/>
          </w:pPr>
        </w:p>
      </w:tc>
      <w:tc>
        <w:tcPr>
          <w:tcW w:w="3120" w:type="dxa"/>
        </w:tcPr>
        <w:p w14:paraId="60ABE613" w14:textId="76DF7416" w:rsidR="007B0966" w:rsidRDefault="007B0966" w:rsidP="0723B3EB">
          <w:pPr>
            <w:pStyle w:val="Header"/>
            <w:jc w:val="center"/>
          </w:pPr>
        </w:p>
      </w:tc>
      <w:tc>
        <w:tcPr>
          <w:tcW w:w="3120" w:type="dxa"/>
        </w:tcPr>
        <w:p w14:paraId="1FA5AFC8" w14:textId="5BC28A8E" w:rsidR="007B0966" w:rsidRDefault="007B0966" w:rsidP="0723B3EB">
          <w:pPr>
            <w:pStyle w:val="Header"/>
            <w:ind w:right="-115"/>
            <w:jc w:val="right"/>
          </w:pPr>
        </w:p>
      </w:tc>
    </w:tr>
  </w:tbl>
  <w:p w14:paraId="7C5C5540" w14:textId="7766E684" w:rsidR="007B0966" w:rsidRDefault="007B0966" w:rsidP="0723B3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7B0966" w14:paraId="21FDF151" w14:textId="77777777" w:rsidTr="0723B3EB">
      <w:tc>
        <w:tcPr>
          <w:tcW w:w="3120" w:type="dxa"/>
        </w:tcPr>
        <w:p w14:paraId="19808A06" w14:textId="1F94A133" w:rsidR="007B0966" w:rsidRDefault="007B0966" w:rsidP="0723B3EB">
          <w:pPr>
            <w:pStyle w:val="Header"/>
            <w:ind w:left="-115"/>
          </w:pPr>
        </w:p>
      </w:tc>
      <w:tc>
        <w:tcPr>
          <w:tcW w:w="3120" w:type="dxa"/>
        </w:tcPr>
        <w:p w14:paraId="02B8C9FD" w14:textId="142430F0" w:rsidR="007B0966" w:rsidRDefault="007B0966" w:rsidP="0723B3EB">
          <w:pPr>
            <w:pStyle w:val="Header"/>
            <w:jc w:val="center"/>
          </w:pPr>
        </w:p>
      </w:tc>
      <w:tc>
        <w:tcPr>
          <w:tcW w:w="3120" w:type="dxa"/>
        </w:tcPr>
        <w:p w14:paraId="66985B9F" w14:textId="69CBBAE7" w:rsidR="007B0966" w:rsidRDefault="007B0966" w:rsidP="0723B3EB">
          <w:pPr>
            <w:pStyle w:val="Header"/>
            <w:ind w:right="-115"/>
            <w:jc w:val="right"/>
          </w:pPr>
        </w:p>
      </w:tc>
    </w:tr>
  </w:tbl>
  <w:p w14:paraId="0E6971F0" w14:textId="2A0797B8" w:rsidR="007B0966" w:rsidRDefault="007B0966" w:rsidP="0723B3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9522B" w14:textId="77777777" w:rsidR="00F24261" w:rsidRDefault="00F24261">
      <w:pPr>
        <w:spacing w:line="240" w:lineRule="auto"/>
      </w:pPr>
      <w:r>
        <w:separator/>
      </w:r>
    </w:p>
    <w:p w14:paraId="0471FE16" w14:textId="77777777" w:rsidR="00F24261" w:rsidRDefault="00F24261"/>
  </w:footnote>
  <w:footnote w:type="continuationSeparator" w:id="0">
    <w:p w14:paraId="787876A2" w14:textId="77777777" w:rsidR="00F24261" w:rsidRDefault="00F24261">
      <w:pPr>
        <w:spacing w:line="240" w:lineRule="auto"/>
      </w:pPr>
      <w:r>
        <w:continuationSeparator/>
      </w:r>
    </w:p>
    <w:p w14:paraId="406C17A4" w14:textId="77777777" w:rsidR="00F24261" w:rsidRDefault="00F242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Caption w:val="Header layout table"/>
      <w:tblDescription w:val="Header table"/>
    </w:tblPr>
    <w:tblGrid>
      <w:gridCol w:w="8280"/>
      <w:gridCol w:w="1080"/>
    </w:tblGrid>
    <w:tr w:rsidR="007B0966" w14:paraId="6EBA260D" w14:textId="77777777" w:rsidTr="0723B3EB">
      <w:tc>
        <w:tcPr>
          <w:tcW w:w="8280" w:type="dxa"/>
        </w:tcPr>
        <w:p w14:paraId="4DC9317A" w14:textId="14F3F7E5" w:rsidR="007B0966" w:rsidRDefault="007B0966">
          <w:pPr>
            <w:pStyle w:val="Header"/>
          </w:pPr>
          <w:r>
            <w:t>PROGRAM EVALUATION</w:t>
          </w:r>
        </w:p>
      </w:tc>
      <w:tc>
        <w:tcPr>
          <w:tcW w:w="1080" w:type="dxa"/>
        </w:tcPr>
        <w:p w14:paraId="25B68469" w14:textId="77777777" w:rsidR="007B0966" w:rsidRDefault="007B0966">
          <w:pPr>
            <w:pStyle w:val="Header"/>
            <w:jc w:val="right"/>
          </w:pPr>
          <w:r>
            <w:fldChar w:fldCharType="begin"/>
          </w:r>
          <w:r>
            <w:instrText xml:space="preserve"> PAGE   \* MERGEFORMAT </w:instrText>
          </w:r>
          <w:r>
            <w:fldChar w:fldCharType="separate"/>
          </w:r>
          <w:r w:rsidR="00E45D11">
            <w:rPr>
              <w:noProof/>
            </w:rPr>
            <w:t>5</w:t>
          </w:r>
          <w:r>
            <w:rPr>
              <w:noProof/>
            </w:rPr>
            <w:fldChar w:fldCharType="end"/>
          </w:r>
        </w:p>
      </w:tc>
    </w:tr>
  </w:tbl>
  <w:p w14:paraId="0A37501D" w14:textId="77777777" w:rsidR="007B0966" w:rsidRDefault="007B09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Caption w:val="First page header layout table"/>
      <w:tblDescription w:val="Header table"/>
    </w:tblPr>
    <w:tblGrid>
      <w:gridCol w:w="8280"/>
      <w:gridCol w:w="1080"/>
    </w:tblGrid>
    <w:tr w:rsidR="007B0966" w14:paraId="72F7F9AF" w14:textId="77777777" w:rsidTr="0723B3EB">
      <w:tc>
        <w:tcPr>
          <w:tcW w:w="8280" w:type="dxa"/>
        </w:tcPr>
        <w:p w14:paraId="4D1CDC70" w14:textId="32E356A0" w:rsidR="007B0966" w:rsidRDefault="007B0966">
          <w:pPr>
            <w:pStyle w:val="Header"/>
          </w:pPr>
        </w:p>
      </w:tc>
      <w:tc>
        <w:tcPr>
          <w:tcW w:w="1080" w:type="dxa"/>
        </w:tcPr>
        <w:p w14:paraId="3D3D22A9" w14:textId="77777777" w:rsidR="007B0966" w:rsidRDefault="007B0966">
          <w:pPr>
            <w:pStyle w:val="Header"/>
            <w:jc w:val="right"/>
          </w:pPr>
          <w:r>
            <w:fldChar w:fldCharType="begin"/>
          </w:r>
          <w:r>
            <w:instrText xml:space="preserve"> PAGE   \* MERGEFORMAT </w:instrText>
          </w:r>
          <w:r>
            <w:fldChar w:fldCharType="separate"/>
          </w:r>
          <w:r w:rsidR="00E45D11">
            <w:rPr>
              <w:noProof/>
            </w:rPr>
            <w:t>1</w:t>
          </w:r>
          <w:r>
            <w:rPr>
              <w:noProof/>
            </w:rPr>
            <w:fldChar w:fldCharType="end"/>
          </w:r>
        </w:p>
      </w:tc>
    </w:tr>
  </w:tbl>
  <w:p w14:paraId="60061E4C" w14:textId="77777777" w:rsidR="007B0966" w:rsidRDefault="007B09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A021851"/>
    <w:multiLevelType w:val="hybridMultilevel"/>
    <w:tmpl w:val="25D006C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1C76036A"/>
    <w:multiLevelType w:val="hybridMultilevel"/>
    <w:tmpl w:val="43B6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2C77E1"/>
    <w:multiLevelType w:val="hybridMultilevel"/>
    <w:tmpl w:val="72941C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6CD85F33"/>
    <w:multiLevelType w:val="hybridMultilevel"/>
    <w:tmpl w:val="F432B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EA3627"/>
    <w:multiLevelType w:val="hybridMultilevel"/>
    <w:tmpl w:val="79588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efaultTableStyle w:val="APAReport"/>
  <w:characterSpacingControl w:val="doNotCompress"/>
  <w:hdrShapeDefaults>
    <o:shapedefaults v:ext="edit" spidmax="2050"/>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2NjawNDQ3NjUzszBS0lEKTi0uzszPAykwqgUAGb4kViwAAAA="/>
  </w:docVars>
  <w:rsids>
    <w:rsidRoot w:val="72E178A9"/>
    <w:rsid w:val="00012E43"/>
    <w:rsid w:val="000163DE"/>
    <w:rsid w:val="00021B60"/>
    <w:rsid w:val="0002239C"/>
    <w:rsid w:val="00031915"/>
    <w:rsid w:val="0003363B"/>
    <w:rsid w:val="00041AED"/>
    <w:rsid w:val="00046859"/>
    <w:rsid w:val="00050820"/>
    <w:rsid w:val="000508AD"/>
    <w:rsid w:val="00053BCB"/>
    <w:rsid w:val="000608E7"/>
    <w:rsid w:val="00073950"/>
    <w:rsid w:val="00074CB9"/>
    <w:rsid w:val="0008130C"/>
    <w:rsid w:val="00082E64"/>
    <w:rsid w:val="000925E4"/>
    <w:rsid w:val="00095446"/>
    <w:rsid w:val="000A29EA"/>
    <w:rsid w:val="000A2F55"/>
    <w:rsid w:val="000A5E8F"/>
    <w:rsid w:val="000B10AA"/>
    <w:rsid w:val="000C29A9"/>
    <w:rsid w:val="000D2F94"/>
    <w:rsid w:val="000D4948"/>
    <w:rsid w:val="000D5D20"/>
    <w:rsid w:val="000E7A52"/>
    <w:rsid w:val="001046F3"/>
    <w:rsid w:val="00124B15"/>
    <w:rsid w:val="00127B1C"/>
    <w:rsid w:val="0013152D"/>
    <w:rsid w:val="00142172"/>
    <w:rsid w:val="00163A78"/>
    <w:rsid w:val="00163B42"/>
    <w:rsid w:val="001671C3"/>
    <w:rsid w:val="001757B4"/>
    <w:rsid w:val="00194B04"/>
    <w:rsid w:val="001A7EA4"/>
    <w:rsid w:val="001D7E18"/>
    <w:rsid w:val="001E512C"/>
    <w:rsid w:val="001E5AE3"/>
    <w:rsid w:val="0020103F"/>
    <w:rsid w:val="00202854"/>
    <w:rsid w:val="00202F25"/>
    <w:rsid w:val="002121BE"/>
    <w:rsid w:val="00233B03"/>
    <w:rsid w:val="0023423B"/>
    <w:rsid w:val="002355EC"/>
    <w:rsid w:val="0025116F"/>
    <w:rsid w:val="00253530"/>
    <w:rsid w:val="00254BA4"/>
    <w:rsid w:val="00267628"/>
    <w:rsid w:val="00274F2D"/>
    <w:rsid w:val="00275CC3"/>
    <w:rsid w:val="00277BFF"/>
    <w:rsid w:val="00283F7D"/>
    <w:rsid w:val="002B1140"/>
    <w:rsid w:val="002C24B7"/>
    <w:rsid w:val="002D1410"/>
    <w:rsid w:val="002D1F85"/>
    <w:rsid w:val="002D2EF3"/>
    <w:rsid w:val="002D48C1"/>
    <w:rsid w:val="002D65A0"/>
    <w:rsid w:val="002E640A"/>
    <w:rsid w:val="002F0A55"/>
    <w:rsid w:val="002F3A1A"/>
    <w:rsid w:val="002F3BC4"/>
    <w:rsid w:val="002F6E46"/>
    <w:rsid w:val="00304BE2"/>
    <w:rsid w:val="00314E43"/>
    <w:rsid w:val="00322800"/>
    <w:rsid w:val="00342A5B"/>
    <w:rsid w:val="00365FA8"/>
    <w:rsid w:val="00375D12"/>
    <w:rsid w:val="003836AF"/>
    <w:rsid w:val="00385292"/>
    <w:rsid w:val="00390907"/>
    <w:rsid w:val="003A3AE3"/>
    <w:rsid w:val="003B3F49"/>
    <w:rsid w:val="003B79AD"/>
    <w:rsid w:val="003B7A8E"/>
    <w:rsid w:val="003C3F33"/>
    <w:rsid w:val="003C6E5E"/>
    <w:rsid w:val="003D4E7B"/>
    <w:rsid w:val="003E76B3"/>
    <w:rsid w:val="003F0876"/>
    <w:rsid w:val="003F57F7"/>
    <w:rsid w:val="003F6200"/>
    <w:rsid w:val="003F7CAB"/>
    <w:rsid w:val="00400B75"/>
    <w:rsid w:val="0042648F"/>
    <w:rsid w:val="00433E53"/>
    <w:rsid w:val="00446486"/>
    <w:rsid w:val="00465F22"/>
    <w:rsid w:val="00466741"/>
    <w:rsid w:val="004717E2"/>
    <w:rsid w:val="004747FD"/>
    <w:rsid w:val="004B2C6B"/>
    <w:rsid w:val="004C0D34"/>
    <w:rsid w:val="004C1C2E"/>
    <w:rsid w:val="004C6560"/>
    <w:rsid w:val="004D06C7"/>
    <w:rsid w:val="004D4275"/>
    <w:rsid w:val="004F1247"/>
    <w:rsid w:val="004F7D20"/>
    <w:rsid w:val="00500493"/>
    <w:rsid w:val="00501603"/>
    <w:rsid w:val="0052019C"/>
    <w:rsid w:val="00561B05"/>
    <w:rsid w:val="0056323C"/>
    <w:rsid w:val="0057240F"/>
    <w:rsid w:val="005841B0"/>
    <w:rsid w:val="00585A45"/>
    <w:rsid w:val="00587163"/>
    <w:rsid w:val="005B0C47"/>
    <w:rsid w:val="005B5457"/>
    <w:rsid w:val="005C01CD"/>
    <w:rsid w:val="005D1111"/>
    <w:rsid w:val="005D1822"/>
    <w:rsid w:val="005F34C3"/>
    <w:rsid w:val="006027A9"/>
    <w:rsid w:val="006103AE"/>
    <w:rsid w:val="00635812"/>
    <w:rsid w:val="0066275A"/>
    <w:rsid w:val="00672FC4"/>
    <w:rsid w:val="00673437"/>
    <w:rsid w:val="0067440A"/>
    <w:rsid w:val="0068079E"/>
    <w:rsid w:val="00691C68"/>
    <w:rsid w:val="006A516D"/>
    <w:rsid w:val="006A7929"/>
    <w:rsid w:val="006B1E38"/>
    <w:rsid w:val="006B60B8"/>
    <w:rsid w:val="006C4E96"/>
    <w:rsid w:val="006D1353"/>
    <w:rsid w:val="006E6253"/>
    <w:rsid w:val="006F3AFD"/>
    <w:rsid w:val="00701EBF"/>
    <w:rsid w:val="0070351A"/>
    <w:rsid w:val="00704057"/>
    <w:rsid w:val="00706D9D"/>
    <w:rsid w:val="00715525"/>
    <w:rsid w:val="00715EDB"/>
    <w:rsid w:val="00725B8E"/>
    <w:rsid w:val="00747F62"/>
    <w:rsid w:val="00757CA8"/>
    <w:rsid w:val="0076436B"/>
    <w:rsid w:val="00765EB8"/>
    <w:rsid w:val="00770285"/>
    <w:rsid w:val="00772BE0"/>
    <w:rsid w:val="00780539"/>
    <w:rsid w:val="007B0966"/>
    <w:rsid w:val="007D5AF7"/>
    <w:rsid w:val="007D75E6"/>
    <w:rsid w:val="007E06FB"/>
    <w:rsid w:val="007E08B4"/>
    <w:rsid w:val="007F309B"/>
    <w:rsid w:val="007F49DB"/>
    <w:rsid w:val="007F54F4"/>
    <w:rsid w:val="007F62DB"/>
    <w:rsid w:val="007F6705"/>
    <w:rsid w:val="0080046A"/>
    <w:rsid w:val="00804480"/>
    <w:rsid w:val="00804C20"/>
    <w:rsid w:val="008214D9"/>
    <w:rsid w:val="00832E18"/>
    <w:rsid w:val="00834CEB"/>
    <w:rsid w:val="00835F15"/>
    <w:rsid w:val="008404C9"/>
    <w:rsid w:val="00883BD9"/>
    <w:rsid w:val="008905CA"/>
    <w:rsid w:val="008A4A54"/>
    <w:rsid w:val="008B157D"/>
    <w:rsid w:val="008D7A3E"/>
    <w:rsid w:val="0090585F"/>
    <w:rsid w:val="00930C4B"/>
    <w:rsid w:val="00932DB5"/>
    <w:rsid w:val="00951BC7"/>
    <w:rsid w:val="009524B1"/>
    <w:rsid w:val="00957B29"/>
    <w:rsid w:val="009B6A5E"/>
    <w:rsid w:val="009C0869"/>
    <w:rsid w:val="009C669E"/>
    <w:rsid w:val="009D5E26"/>
    <w:rsid w:val="009D6265"/>
    <w:rsid w:val="009E241C"/>
    <w:rsid w:val="009E4E29"/>
    <w:rsid w:val="00A02862"/>
    <w:rsid w:val="00A051BD"/>
    <w:rsid w:val="00A167C4"/>
    <w:rsid w:val="00A22BBF"/>
    <w:rsid w:val="00A22BEA"/>
    <w:rsid w:val="00A30D9F"/>
    <w:rsid w:val="00A44DD5"/>
    <w:rsid w:val="00A56E0E"/>
    <w:rsid w:val="00A64453"/>
    <w:rsid w:val="00A64C96"/>
    <w:rsid w:val="00A80809"/>
    <w:rsid w:val="00A8503F"/>
    <w:rsid w:val="00A9724C"/>
    <w:rsid w:val="00AB428B"/>
    <w:rsid w:val="00AB79AC"/>
    <w:rsid w:val="00AE7A9C"/>
    <w:rsid w:val="00AF04FA"/>
    <w:rsid w:val="00B03BD8"/>
    <w:rsid w:val="00B35330"/>
    <w:rsid w:val="00B561D8"/>
    <w:rsid w:val="00B60441"/>
    <w:rsid w:val="00B6059D"/>
    <w:rsid w:val="00B653D8"/>
    <w:rsid w:val="00B879B0"/>
    <w:rsid w:val="00B90E2D"/>
    <w:rsid w:val="00B93A1A"/>
    <w:rsid w:val="00B957A8"/>
    <w:rsid w:val="00BA4EB6"/>
    <w:rsid w:val="00BC4B72"/>
    <w:rsid w:val="00BE36F4"/>
    <w:rsid w:val="00BE7111"/>
    <w:rsid w:val="00BF066C"/>
    <w:rsid w:val="00BF0C1F"/>
    <w:rsid w:val="00BF0C48"/>
    <w:rsid w:val="00BF15F4"/>
    <w:rsid w:val="00C0671E"/>
    <w:rsid w:val="00C10901"/>
    <w:rsid w:val="00C13938"/>
    <w:rsid w:val="00C21105"/>
    <w:rsid w:val="00C30D18"/>
    <w:rsid w:val="00C42523"/>
    <w:rsid w:val="00C47BC8"/>
    <w:rsid w:val="00C52DD8"/>
    <w:rsid w:val="00C535DF"/>
    <w:rsid w:val="00C67FDB"/>
    <w:rsid w:val="00C710A2"/>
    <w:rsid w:val="00C81137"/>
    <w:rsid w:val="00CA6CB4"/>
    <w:rsid w:val="00CC07AB"/>
    <w:rsid w:val="00CC0BCE"/>
    <w:rsid w:val="00CC39BF"/>
    <w:rsid w:val="00CE3293"/>
    <w:rsid w:val="00CF1A8A"/>
    <w:rsid w:val="00CF31B9"/>
    <w:rsid w:val="00D01ECF"/>
    <w:rsid w:val="00D071E7"/>
    <w:rsid w:val="00D138BB"/>
    <w:rsid w:val="00D141B9"/>
    <w:rsid w:val="00D15F45"/>
    <w:rsid w:val="00D20025"/>
    <w:rsid w:val="00D26B96"/>
    <w:rsid w:val="00D4523A"/>
    <w:rsid w:val="00D4725B"/>
    <w:rsid w:val="00D7576D"/>
    <w:rsid w:val="00D77EB2"/>
    <w:rsid w:val="00D80F0D"/>
    <w:rsid w:val="00DB2BB5"/>
    <w:rsid w:val="00DB2CE8"/>
    <w:rsid w:val="00DC29AB"/>
    <w:rsid w:val="00DD4799"/>
    <w:rsid w:val="00DE1523"/>
    <w:rsid w:val="00DE582A"/>
    <w:rsid w:val="00DF0A4D"/>
    <w:rsid w:val="00DF1F16"/>
    <w:rsid w:val="00DF3982"/>
    <w:rsid w:val="00E10C34"/>
    <w:rsid w:val="00E1471C"/>
    <w:rsid w:val="00E155DE"/>
    <w:rsid w:val="00E34312"/>
    <w:rsid w:val="00E40C1C"/>
    <w:rsid w:val="00E45D11"/>
    <w:rsid w:val="00E55779"/>
    <w:rsid w:val="00E66BFB"/>
    <w:rsid w:val="00E67E4A"/>
    <w:rsid w:val="00E72402"/>
    <w:rsid w:val="00E731DC"/>
    <w:rsid w:val="00E73885"/>
    <w:rsid w:val="00E76624"/>
    <w:rsid w:val="00E814C7"/>
    <w:rsid w:val="00EA0ACE"/>
    <w:rsid w:val="00EA1E1D"/>
    <w:rsid w:val="00EA35A3"/>
    <w:rsid w:val="00EA7DDE"/>
    <w:rsid w:val="00EC53D0"/>
    <w:rsid w:val="00EC69AB"/>
    <w:rsid w:val="00EE75D3"/>
    <w:rsid w:val="00EF310B"/>
    <w:rsid w:val="00F0412D"/>
    <w:rsid w:val="00F10226"/>
    <w:rsid w:val="00F24261"/>
    <w:rsid w:val="00F37858"/>
    <w:rsid w:val="00F410EE"/>
    <w:rsid w:val="00F42A0F"/>
    <w:rsid w:val="00F4351F"/>
    <w:rsid w:val="00F44138"/>
    <w:rsid w:val="00F63516"/>
    <w:rsid w:val="00F64509"/>
    <w:rsid w:val="00F70B3E"/>
    <w:rsid w:val="00F72DC7"/>
    <w:rsid w:val="00F7701F"/>
    <w:rsid w:val="00F77BB2"/>
    <w:rsid w:val="00F8313C"/>
    <w:rsid w:val="00F84627"/>
    <w:rsid w:val="00F87D61"/>
    <w:rsid w:val="00FA6D5F"/>
    <w:rsid w:val="00FB3F6E"/>
    <w:rsid w:val="00FC3421"/>
    <w:rsid w:val="00FD4DAD"/>
    <w:rsid w:val="0180D35B"/>
    <w:rsid w:val="0274AA95"/>
    <w:rsid w:val="0383D592"/>
    <w:rsid w:val="039A2CCE"/>
    <w:rsid w:val="03A666A9"/>
    <w:rsid w:val="03D29BA0"/>
    <w:rsid w:val="0422FB18"/>
    <w:rsid w:val="042C6BB6"/>
    <w:rsid w:val="04428056"/>
    <w:rsid w:val="044EB247"/>
    <w:rsid w:val="046A8D42"/>
    <w:rsid w:val="0488E9BD"/>
    <w:rsid w:val="04C7318A"/>
    <w:rsid w:val="04CD86B6"/>
    <w:rsid w:val="0502E778"/>
    <w:rsid w:val="050A54FB"/>
    <w:rsid w:val="050A8905"/>
    <w:rsid w:val="051C7AB4"/>
    <w:rsid w:val="053334FE"/>
    <w:rsid w:val="0558D35F"/>
    <w:rsid w:val="0596D0A4"/>
    <w:rsid w:val="05BC05D2"/>
    <w:rsid w:val="05CA6169"/>
    <w:rsid w:val="06315342"/>
    <w:rsid w:val="06D3BB79"/>
    <w:rsid w:val="0723B3EB"/>
    <w:rsid w:val="0728691A"/>
    <w:rsid w:val="085162D7"/>
    <w:rsid w:val="08825B84"/>
    <w:rsid w:val="09017E05"/>
    <w:rsid w:val="091A2678"/>
    <w:rsid w:val="094FE2C5"/>
    <w:rsid w:val="096CF820"/>
    <w:rsid w:val="0990D21A"/>
    <w:rsid w:val="09CA1E6F"/>
    <w:rsid w:val="09DE3413"/>
    <w:rsid w:val="0A03B5DC"/>
    <w:rsid w:val="0A86D89D"/>
    <w:rsid w:val="0A9E551D"/>
    <w:rsid w:val="0B12188C"/>
    <w:rsid w:val="0B4477E5"/>
    <w:rsid w:val="0BEEC112"/>
    <w:rsid w:val="0D09E25A"/>
    <w:rsid w:val="0D2B25A7"/>
    <w:rsid w:val="0D72276B"/>
    <w:rsid w:val="0D73D846"/>
    <w:rsid w:val="0D9B6FD5"/>
    <w:rsid w:val="0D9E3420"/>
    <w:rsid w:val="0E2A20F5"/>
    <w:rsid w:val="0E8582B4"/>
    <w:rsid w:val="0E990477"/>
    <w:rsid w:val="0EB37F26"/>
    <w:rsid w:val="0EF16890"/>
    <w:rsid w:val="0F312BEA"/>
    <w:rsid w:val="0F4E72D8"/>
    <w:rsid w:val="0FD16272"/>
    <w:rsid w:val="0FD46B22"/>
    <w:rsid w:val="0FF87A30"/>
    <w:rsid w:val="103A52F6"/>
    <w:rsid w:val="104E994A"/>
    <w:rsid w:val="10981D5F"/>
    <w:rsid w:val="10C251DB"/>
    <w:rsid w:val="10CCBFE7"/>
    <w:rsid w:val="111786BA"/>
    <w:rsid w:val="1173AB96"/>
    <w:rsid w:val="11A9119E"/>
    <w:rsid w:val="11AF6746"/>
    <w:rsid w:val="11BB3B6A"/>
    <w:rsid w:val="11EFAA92"/>
    <w:rsid w:val="1226B9FA"/>
    <w:rsid w:val="123AB1B3"/>
    <w:rsid w:val="1243F898"/>
    <w:rsid w:val="124EC260"/>
    <w:rsid w:val="12647866"/>
    <w:rsid w:val="1274C8A1"/>
    <w:rsid w:val="128BD611"/>
    <w:rsid w:val="13A28977"/>
    <w:rsid w:val="13AB3F1A"/>
    <w:rsid w:val="14C9C045"/>
    <w:rsid w:val="156FA66B"/>
    <w:rsid w:val="157964AC"/>
    <w:rsid w:val="15ADD338"/>
    <w:rsid w:val="15D682AA"/>
    <w:rsid w:val="15DB4B76"/>
    <w:rsid w:val="1615E915"/>
    <w:rsid w:val="169E3066"/>
    <w:rsid w:val="16E590B1"/>
    <w:rsid w:val="17048CDE"/>
    <w:rsid w:val="17205248"/>
    <w:rsid w:val="174EFCAC"/>
    <w:rsid w:val="1754B5E8"/>
    <w:rsid w:val="17C3B409"/>
    <w:rsid w:val="17C8EE3D"/>
    <w:rsid w:val="17CCD3D5"/>
    <w:rsid w:val="181216F0"/>
    <w:rsid w:val="1838C4BC"/>
    <w:rsid w:val="18627709"/>
    <w:rsid w:val="1898F5BF"/>
    <w:rsid w:val="189CE0BB"/>
    <w:rsid w:val="189FA71C"/>
    <w:rsid w:val="18ECE247"/>
    <w:rsid w:val="193EC23E"/>
    <w:rsid w:val="195D949A"/>
    <w:rsid w:val="19A4D6BC"/>
    <w:rsid w:val="19A622F6"/>
    <w:rsid w:val="19E623CB"/>
    <w:rsid w:val="1AF1B49B"/>
    <w:rsid w:val="1B2102C0"/>
    <w:rsid w:val="1B27982B"/>
    <w:rsid w:val="1B51D658"/>
    <w:rsid w:val="1BBF8086"/>
    <w:rsid w:val="1BC332D9"/>
    <w:rsid w:val="1C76C8CB"/>
    <w:rsid w:val="1D05E960"/>
    <w:rsid w:val="1D216835"/>
    <w:rsid w:val="1D8BF257"/>
    <w:rsid w:val="1DC15849"/>
    <w:rsid w:val="1DC4CA32"/>
    <w:rsid w:val="1DC92499"/>
    <w:rsid w:val="1E493CFC"/>
    <w:rsid w:val="1EEC8782"/>
    <w:rsid w:val="1EFC8D80"/>
    <w:rsid w:val="1F9F198F"/>
    <w:rsid w:val="1FAAC954"/>
    <w:rsid w:val="1FB5A63B"/>
    <w:rsid w:val="1FBFCDA5"/>
    <w:rsid w:val="1FC670F2"/>
    <w:rsid w:val="2040C491"/>
    <w:rsid w:val="2077EA38"/>
    <w:rsid w:val="20A9943F"/>
    <w:rsid w:val="21812AE3"/>
    <w:rsid w:val="21CFEC21"/>
    <w:rsid w:val="21E3D25C"/>
    <w:rsid w:val="22011EA5"/>
    <w:rsid w:val="2242DE70"/>
    <w:rsid w:val="2255C6B9"/>
    <w:rsid w:val="22849FAC"/>
    <w:rsid w:val="22A85D24"/>
    <w:rsid w:val="22E056D5"/>
    <w:rsid w:val="232FBB33"/>
    <w:rsid w:val="23884B49"/>
    <w:rsid w:val="23A88F5E"/>
    <w:rsid w:val="23D2C396"/>
    <w:rsid w:val="240D9322"/>
    <w:rsid w:val="2440F2CD"/>
    <w:rsid w:val="24448C93"/>
    <w:rsid w:val="2456CD07"/>
    <w:rsid w:val="24592E6C"/>
    <w:rsid w:val="2481B113"/>
    <w:rsid w:val="2489C25A"/>
    <w:rsid w:val="24AF1C71"/>
    <w:rsid w:val="24BA9DFE"/>
    <w:rsid w:val="24DAAF8B"/>
    <w:rsid w:val="25044480"/>
    <w:rsid w:val="250FBB67"/>
    <w:rsid w:val="253CCC2F"/>
    <w:rsid w:val="25441D39"/>
    <w:rsid w:val="257BD3C0"/>
    <w:rsid w:val="25E0B359"/>
    <w:rsid w:val="25E13C6D"/>
    <w:rsid w:val="264AD6D3"/>
    <w:rsid w:val="26660B8D"/>
    <w:rsid w:val="26D9E5DC"/>
    <w:rsid w:val="2730A6C5"/>
    <w:rsid w:val="2730B4F6"/>
    <w:rsid w:val="27D090BC"/>
    <w:rsid w:val="27F5BBB8"/>
    <w:rsid w:val="281B68E8"/>
    <w:rsid w:val="283B65E0"/>
    <w:rsid w:val="288AF1DF"/>
    <w:rsid w:val="29569D70"/>
    <w:rsid w:val="29880210"/>
    <w:rsid w:val="29AF0B4A"/>
    <w:rsid w:val="2A178E5C"/>
    <w:rsid w:val="2A5ED44A"/>
    <w:rsid w:val="2AC8DD20"/>
    <w:rsid w:val="2AF8E40A"/>
    <w:rsid w:val="2B54FA2A"/>
    <w:rsid w:val="2BCD68F1"/>
    <w:rsid w:val="2BE6C5A1"/>
    <w:rsid w:val="2BE84DFB"/>
    <w:rsid w:val="2C42DA58"/>
    <w:rsid w:val="2C577930"/>
    <w:rsid w:val="2C62240A"/>
    <w:rsid w:val="2C82AF23"/>
    <w:rsid w:val="2D2893E5"/>
    <w:rsid w:val="2D844BFF"/>
    <w:rsid w:val="2D8C83E1"/>
    <w:rsid w:val="2DA68D50"/>
    <w:rsid w:val="2DCE006A"/>
    <w:rsid w:val="2E56E9E8"/>
    <w:rsid w:val="2E76A229"/>
    <w:rsid w:val="2EA866CC"/>
    <w:rsid w:val="2EB2EDE8"/>
    <w:rsid w:val="2F52899C"/>
    <w:rsid w:val="2F7DDFC8"/>
    <w:rsid w:val="2F83C504"/>
    <w:rsid w:val="2FB4264E"/>
    <w:rsid w:val="2FE33E3F"/>
    <w:rsid w:val="3048B863"/>
    <w:rsid w:val="305E2CF5"/>
    <w:rsid w:val="306C1A0E"/>
    <w:rsid w:val="307ADA50"/>
    <w:rsid w:val="30B4027E"/>
    <w:rsid w:val="30C42C5A"/>
    <w:rsid w:val="310AF3CF"/>
    <w:rsid w:val="311095A1"/>
    <w:rsid w:val="311E945A"/>
    <w:rsid w:val="3125A0E8"/>
    <w:rsid w:val="31C8F93C"/>
    <w:rsid w:val="31D569E1"/>
    <w:rsid w:val="31E0248D"/>
    <w:rsid w:val="326D7948"/>
    <w:rsid w:val="32B0323A"/>
    <w:rsid w:val="330CAFF7"/>
    <w:rsid w:val="33157D40"/>
    <w:rsid w:val="33455B0E"/>
    <w:rsid w:val="334ACA07"/>
    <w:rsid w:val="3380DCB8"/>
    <w:rsid w:val="338B8A0A"/>
    <w:rsid w:val="33FA8C0F"/>
    <w:rsid w:val="33FEB325"/>
    <w:rsid w:val="341563BB"/>
    <w:rsid w:val="34366514"/>
    <w:rsid w:val="3439B2BE"/>
    <w:rsid w:val="352956DF"/>
    <w:rsid w:val="35A7909A"/>
    <w:rsid w:val="35DE7AE6"/>
    <w:rsid w:val="35EADCB9"/>
    <w:rsid w:val="36227271"/>
    <w:rsid w:val="363A1372"/>
    <w:rsid w:val="36D02C7A"/>
    <w:rsid w:val="36F2CA9B"/>
    <w:rsid w:val="3755DE8F"/>
    <w:rsid w:val="37AF1C0A"/>
    <w:rsid w:val="37C26B37"/>
    <w:rsid w:val="3813A351"/>
    <w:rsid w:val="3846616F"/>
    <w:rsid w:val="385550D0"/>
    <w:rsid w:val="385F5823"/>
    <w:rsid w:val="38BA1A89"/>
    <w:rsid w:val="38BBAE25"/>
    <w:rsid w:val="3919BE6F"/>
    <w:rsid w:val="3920B8D9"/>
    <w:rsid w:val="399DD8B2"/>
    <w:rsid w:val="3A7A5274"/>
    <w:rsid w:val="3AB95DCB"/>
    <w:rsid w:val="3AE035B9"/>
    <w:rsid w:val="3B3A8607"/>
    <w:rsid w:val="3B7D80A1"/>
    <w:rsid w:val="3BC5B070"/>
    <w:rsid w:val="3C98BF4B"/>
    <w:rsid w:val="3D10B24E"/>
    <w:rsid w:val="3D521B73"/>
    <w:rsid w:val="3D52A3FC"/>
    <w:rsid w:val="3D7DEF04"/>
    <w:rsid w:val="3E0A5FA2"/>
    <w:rsid w:val="3F0CE16D"/>
    <w:rsid w:val="3F63378A"/>
    <w:rsid w:val="3F6FB2E0"/>
    <w:rsid w:val="3FFD7318"/>
    <w:rsid w:val="40214078"/>
    <w:rsid w:val="40239818"/>
    <w:rsid w:val="4032360F"/>
    <w:rsid w:val="405E749B"/>
    <w:rsid w:val="40686825"/>
    <w:rsid w:val="40B95B7B"/>
    <w:rsid w:val="40E0FD61"/>
    <w:rsid w:val="4141C477"/>
    <w:rsid w:val="415347AB"/>
    <w:rsid w:val="418314FB"/>
    <w:rsid w:val="4193A174"/>
    <w:rsid w:val="41A3E87C"/>
    <w:rsid w:val="41BD55F3"/>
    <w:rsid w:val="41DB7C17"/>
    <w:rsid w:val="4230F641"/>
    <w:rsid w:val="4237F3BC"/>
    <w:rsid w:val="4278CBEE"/>
    <w:rsid w:val="427D7FEF"/>
    <w:rsid w:val="42A06177"/>
    <w:rsid w:val="42B5381B"/>
    <w:rsid w:val="433FB8DD"/>
    <w:rsid w:val="437A6038"/>
    <w:rsid w:val="4394B4C8"/>
    <w:rsid w:val="43BDCEAB"/>
    <w:rsid w:val="43CA806C"/>
    <w:rsid w:val="43F5CA57"/>
    <w:rsid w:val="43F8C3C1"/>
    <w:rsid w:val="445F3737"/>
    <w:rsid w:val="44756E15"/>
    <w:rsid w:val="44D43600"/>
    <w:rsid w:val="4548C2D4"/>
    <w:rsid w:val="456171D8"/>
    <w:rsid w:val="4567712F"/>
    <w:rsid w:val="456EFCAA"/>
    <w:rsid w:val="459314AD"/>
    <w:rsid w:val="45FC5530"/>
    <w:rsid w:val="46306F03"/>
    <w:rsid w:val="4647BD86"/>
    <w:rsid w:val="467932ED"/>
    <w:rsid w:val="468F0DE8"/>
    <w:rsid w:val="46F46111"/>
    <w:rsid w:val="4709B33D"/>
    <w:rsid w:val="470BAFF4"/>
    <w:rsid w:val="47C3E470"/>
    <w:rsid w:val="47FAA266"/>
    <w:rsid w:val="480102A4"/>
    <w:rsid w:val="48368F79"/>
    <w:rsid w:val="485A0BAE"/>
    <w:rsid w:val="495F1251"/>
    <w:rsid w:val="496AD9F0"/>
    <w:rsid w:val="497F4F59"/>
    <w:rsid w:val="499E39C0"/>
    <w:rsid w:val="49EFF058"/>
    <w:rsid w:val="4A1F7B34"/>
    <w:rsid w:val="4A8E477A"/>
    <w:rsid w:val="4B516CA7"/>
    <w:rsid w:val="4B87EEE3"/>
    <w:rsid w:val="4BDBBC3D"/>
    <w:rsid w:val="4C5307EA"/>
    <w:rsid w:val="4C5C1188"/>
    <w:rsid w:val="4C991DE6"/>
    <w:rsid w:val="4D896314"/>
    <w:rsid w:val="4F1C38C6"/>
    <w:rsid w:val="4F1DF08C"/>
    <w:rsid w:val="4FE5B657"/>
    <w:rsid w:val="4FEF9474"/>
    <w:rsid w:val="5003EA30"/>
    <w:rsid w:val="501B48DA"/>
    <w:rsid w:val="5021ED0C"/>
    <w:rsid w:val="50B37D16"/>
    <w:rsid w:val="512676A1"/>
    <w:rsid w:val="5183B023"/>
    <w:rsid w:val="51B8E146"/>
    <w:rsid w:val="51CCDA87"/>
    <w:rsid w:val="5215CDB2"/>
    <w:rsid w:val="522E2F81"/>
    <w:rsid w:val="5244B3DD"/>
    <w:rsid w:val="525002F8"/>
    <w:rsid w:val="5274A5D3"/>
    <w:rsid w:val="52915159"/>
    <w:rsid w:val="52A21F95"/>
    <w:rsid w:val="52ADCF39"/>
    <w:rsid w:val="52BAEF66"/>
    <w:rsid w:val="52D78EDC"/>
    <w:rsid w:val="52FABA80"/>
    <w:rsid w:val="5325C0EF"/>
    <w:rsid w:val="536F3C38"/>
    <w:rsid w:val="53D6773D"/>
    <w:rsid w:val="53DA174C"/>
    <w:rsid w:val="53E05D9C"/>
    <w:rsid w:val="549D563D"/>
    <w:rsid w:val="54CDE2C6"/>
    <w:rsid w:val="54CFAFE4"/>
    <w:rsid w:val="54F1B765"/>
    <w:rsid w:val="550D994F"/>
    <w:rsid w:val="556BEFDD"/>
    <w:rsid w:val="558C1B8A"/>
    <w:rsid w:val="55E64410"/>
    <w:rsid w:val="560F2F9E"/>
    <w:rsid w:val="56861013"/>
    <w:rsid w:val="56BABCA0"/>
    <w:rsid w:val="572A5C0A"/>
    <w:rsid w:val="57998EC3"/>
    <w:rsid w:val="57E8B5B9"/>
    <w:rsid w:val="5838EF46"/>
    <w:rsid w:val="58461B1C"/>
    <w:rsid w:val="590C70F2"/>
    <w:rsid w:val="593DD145"/>
    <w:rsid w:val="5942C1AC"/>
    <w:rsid w:val="596FFF62"/>
    <w:rsid w:val="5A23F011"/>
    <w:rsid w:val="5AF07E8F"/>
    <w:rsid w:val="5AF256D7"/>
    <w:rsid w:val="5B85E348"/>
    <w:rsid w:val="5B9AC731"/>
    <w:rsid w:val="5B9EC5D2"/>
    <w:rsid w:val="5BBDA771"/>
    <w:rsid w:val="5BE121ED"/>
    <w:rsid w:val="5C43B964"/>
    <w:rsid w:val="5C78EA6B"/>
    <w:rsid w:val="5CADAEBE"/>
    <w:rsid w:val="5CD036F8"/>
    <w:rsid w:val="5CD387C3"/>
    <w:rsid w:val="5D2FF013"/>
    <w:rsid w:val="5D420F62"/>
    <w:rsid w:val="5E1520C2"/>
    <w:rsid w:val="5E2EAF51"/>
    <w:rsid w:val="5E472A15"/>
    <w:rsid w:val="5EB4B3D2"/>
    <w:rsid w:val="606D0379"/>
    <w:rsid w:val="6072FC64"/>
    <w:rsid w:val="6073C3A7"/>
    <w:rsid w:val="610EFA45"/>
    <w:rsid w:val="6169B6FF"/>
    <w:rsid w:val="617B56BD"/>
    <w:rsid w:val="61A79636"/>
    <w:rsid w:val="61AA07A3"/>
    <w:rsid w:val="61AC1DCE"/>
    <w:rsid w:val="61CBF71D"/>
    <w:rsid w:val="61EA79A2"/>
    <w:rsid w:val="63232801"/>
    <w:rsid w:val="63FFB043"/>
    <w:rsid w:val="641732D5"/>
    <w:rsid w:val="6422EC9A"/>
    <w:rsid w:val="64433328"/>
    <w:rsid w:val="647D096D"/>
    <w:rsid w:val="64D69A61"/>
    <w:rsid w:val="6595F4E5"/>
    <w:rsid w:val="659DAFF1"/>
    <w:rsid w:val="65DDB0BC"/>
    <w:rsid w:val="65F2572E"/>
    <w:rsid w:val="661D47E2"/>
    <w:rsid w:val="664CA570"/>
    <w:rsid w:val="6687CC4D"/>
    <w:rsid w:val="66C78138"/>
    <w:rsid w:val="66E4724A"/>
    <w:rsid w:val="6715E474"/>
    <w:rsid w:val="675A53D6"/>
    <w:rsid w:val="67A64E42"/>
    <w:rsid w:val="67C626E8"/>
    <w:rsid w:val="6816D519"/>
    <w:rsid w:val="68A51B72"/>
    <w:rsid w:val="68F38CEE"/>
    <w:rsid w:val="69383801"/>
    <w:rsid w:val="697CD632"/>
    <w:rsid w:val="6980761D"/>
    <w:rsid w:val="69E4C51B"/>
    <w:rsid w:val="6A22BFD7"/>
    <w:rsid w:val="6A3EC408"/>
    <w:rsid w:val="6A53F5EF"/>
    <w:rsid w:val="6A898A89"/>
    <w:rsid w:val="6AB66CBC"/>
    <w:rsid w:val="6AB81E83"/>
    <w:rsid w:val="6ACB2CFC"/>
    <w:rsid w:val="6B200010"/>
    <w:rsid w:val="6B4CAF22"/>
    <w:rsid w:val="6B58A0B0"/>
    <w:rsid w:val="6B84D958"/>
    <w:rsid w:val="6BE550B7"/>
    <w:rsid w:val="6C5F0BB0"/>
    <w:rsid w:val="6C6CC00F"/>
    <w:rsid w:val="6C6E0282"/>
    <w:rsid w:val="6CE300DC"/>
    <w:rsid w:val="6D12291D"/>
    <w:rsid w:val="6D26EF6A"/>
    <w:rsid w:val="6D8F2B62"/>
    <w:rsid w:val="6E11EFC8"/>
    <w:rsid w:val="6E15FAE8"/>
    <w:rsid w:val="6E2FAAB1"/>
    <w:rsid w:val="6E640B78"/>
    <w:rsid w:val="6EEBE392"/>
    <w:rsid w:val="6EEE89D2"/>
    <w:rsid w:val="6FDED4A1"/>
    <w:rsid w:val="700E3DD9"/>
    <w:rsid w:val="70560052"/>
    <w:rsid w:val="705FA976"/>
    <w:rsid w:val="706E48AD"/>
    <w:rsid w:val="708F627B"/>
    <w:rsid w:val="70B6C0D9"/>
    <w:rsid w:val="70D56485"/>
    <w:rsid w:val="710E24A0"/>
    <w:rsid w:val="710F2BA3"/>
    <w:rsid w:val="71BBF0A6"/>
    <w:rsid w:val="71E3493C"/>
    <w:rsid w:val="71F8A994"/>
    <w:rsid w:val="721EE2B7"/>
    <w:rsid w:val="723A6083"/>
    <w:rsid w:val="72A57B6C"/>
    <w:rsid w:val="72A79CA6"/>
    <w:rsid w:val="72E178A9"/>
    <w:rsid w:val="72EA2D1F"/>
    <w:rsid w:val="730AE6AC"/>
    <w:rsid w:val="7328BBC6"/>
    <w:rsid w:val="733F6554"/>
    <w:rsid w:val="7377559C"/>
    <w:rsid w:val="73B395CD"/>
    <w:rsid w:val="73CC044A"/>
    <w:rsid w:val="73D70E59"/>
    <w:rsid w:val="74F81B4A"/>
    <w:rsid w:val="754D8E5E"/>
    <w:rsid w:val="75573AD2"/>
    <w:rsid w:val="756D90BB"/>
    <w:rsid w:val="7600DDD8"/>
    <w:rsid w:val="76018127"/>
    <w:rsid w:val="76D65D4A"/>
    <w:rsid w:val="76F48335"/>
    <w:rsid w:val="771BF4A9"/>
    <w:rsid w:val="77206AE6"/>
    <w:rsid w:val="77DB64E9"/>
    <w:rsid w:val="780FF4BC"/>
    <w:rsid w:val="781EFBDD"/>
    <w:rsid w:val="7857A6F1"/>
    <w:rsid w:val="786C7BDC"/>
    <w:rsid w:val="78A2A088"/>
    <w:rsid w:val="78B3F981"/>
    <w:rsid w:val="792EB070"/>
    <w:rsid w:val="796D3560"/>
    <w:rsid w:val="79D4B586"/>
    <w:rsid w:val="79DEEDF3"/>
    <w:rsid w:val="79F65F13"/>
    <w:rsid w:val="7A5AD13D"/>
    <w:rsid w:val="7AE36AB3"/>
    <w:rsid w:val="7B0C5EED"/>
    <w:rsid w:val="7B50E6C8"/>
    <w:rsid w:val="7BB85321"/>
    <w:rsid w:val="7BFA303F"/>
    <w:rsid w:val="7C90F379"/>
    <w:rsid w:val="7CA15498"/>
    <w:rsid w:val="7CA6B411"/>
    <w:rsid w:val="7CB36D51"/>
    <w:rsid w:val="7D38AB1C"/>
    <w:rsid w:val="7D65C39F"/>
    <w:rsid w:val="7D91F655"/>
    <w:rsid w:val="7D9C972D"/>
    <w:rsid w:val="7E4FD7BC"/>
    <w:rsid w:val="7ECC4EA6"/>
    <w:rsid w:val="7F74D9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178A9"/>
  <w15:chartTrackingRefBased/>
  <w15:docId w15:val="{828B4CDA-2411-4FDD-92AC-4FE5B4944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0000" w:themeColor="text1"/>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3"/>
    <w:unhideWhenUsed/>
    <w:qFormat/>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3"/>
    <w:unhideWhenUsed/>
    <w:qFormat/>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3"/>
    <w:unhideWhenUsed/>
    <w:qFormat/>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3"/>
    <w:unhideWhenUsed/>
    <w:qFormat/>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pPr>
      <w:keepNext/>
      <w:keepLines/>
      <w:spacing w:before="40"/>
      <w:ind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PlaceholderText">
    <w:name w:val="Placeholder Text"/>
    <w:basedOn w:val="DefaultParagraphFont"/>
    <w:uiPriority w:val="99"/>
    <w:semiHidden/>
    <w:rPr>
      <w:color w:val="808080"/>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3"/>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3"/>
    <w:rPr>
      <w:rFonts w:asciiTheme="majorHAnsi" w:eastAsiaTheme="majorEastAsia" w:hAnsiTheme="majorHAnsi" w:cstheme="majorBidi"/>
      <w:b/>
      <w:bCs/>
      <w:kern w:val="24"/>
    </w:rPr>
  </w:style>
  <w:style w:type="paragraph" w:styleId="Title">
    <w:name w:val="Title"/>
    <w:basedOn w:val="Normal"/>
    <w:next w:val="Normal"/>
    <w:link w:val="TitleChar"/>
    <w:uiPriority w:val="1"/>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uiPriority w:val="1"/>
    <w:rPr>
      <w:rFonts w:asciiTheme="majorHAnsi" w:eastAsiaTheme="majorEastAsia" w:hAnsiTheme="majorHAnsi" w:cstheme="majorBidi"/>
    </w:rPr>
  </w:style>
  <w:style w:type="character" w:styleId="Emphasis">
    <w:name w:val="Emphasis"/>
    <w:basedOn w:val="DefaultParagraphFont"/>
    <w:uiPriority w:val="3"/>
    <w:unhideWhenUsed/>
    <w:qFormat/>
    <w:rPr>
      <w:i/>
      <w:iCs/>
    </w:rPr>
  </w:style>
  <w:style w:type="character" w:customStyle="1" w:styleId="Heading3Char">
    <w:name w:val="Heading 3 Char"/>
    <w:basedOn w:val="DefaultParagraphFont"/>
    <w:link w:val="Heading3"/>
    <w:uiPriority w:val="3"/>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3"/>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3"/>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pPr>
      <w:spacing w:line="240" w:lineRule="auto"/>
      <w:ind w:firstLine="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kern w:val="24"/>
      <w:sz w:val="18"/>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ind w:left="1152" w:right="1152" w:firstLine="0"/>
    </w:pPr>
    <w:rPr>
      <w:i/>
      <w:iCs/>
      <w:color w:val="DDDDDD" w:themeColor="accent1"/>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pPr>
      <w:spacing w:after="120"/>
      <w:ind w:firstLine="0"/>
    </w:pPr>
    <w:rPr>
      <w:sz w:val="16"/>
      <w:szCs w:val="16"/>
    </w:rPr>
  </w:style>
  <w:style w:type="character" w:customStyle="1" w:styleId="BodyText3Char">
    <w:name w:val="Body Text 3 Char"/>
    <w:basedOn w:val="DefaultParagraphFont"/>
    <w:link w:val="BodyText3"/>
    <w:uiPriority w:val="99"/>
    <w:semiHidden/>
    <w:rPr>
      <w:kern w:val="24"/>
      <w:sz w:val="16"/>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pPr>
      <w:spacing w:after="120"/>
      <w:ind w:left="360" w:firstLine="0"/>
    </w:pPr>
    <w:rPr>
      <w:sz w:val="16"/>
      <w:szCs w:val="16"/>
    </w:rPr>
  </w:style>
  <w:style w:type="character" w:customStyle="1" w:styleId="BodyTextIndent3Char">
    <w:name w:val="Body Text Indent 3 Char"/>
    <w:basedOn w:val="DefaultParagraphFont"/>
    <w:link w:val="BodyTextIndent3"/>
    <w:uiPriority w:val="99"/>
    <w:semiHidden/>
    <w:rPr>
      <w:kern w:val="24"/>
      <w:sz w:val="16"/>
      <w:szCs w:val="16"/>
    </w:rPr>
  </w:style>
  <w:style w:type="paragraph" w:styleId="Caption">
    <w:name w:val="caption"/>
    <w:basedOn w:val="Normal"/>
    <w:next w:val="Normal"/>
    <w:uiPriority w:val="35"/>
    <w:semiHidden/>
    <w:unhideWhenUsed/>
    <w:qFormat/>
    <w:pPr>
      <w:spacing w:after="200" w:line="240" w:lineRule="auto"/>
      <w:ind w:firstLine="0"/>
    </w:pPr>
    <w:rPr>
      <w:i/>
      <w:iCs/>
      <w:color w:val="000000" w:themeColor="text2"/>
      <w:sz w:val="18"/>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pPr>
      <w:spacing w:line="240" w:lineRule="auto"/>
      <w:ind w:firstLine="0"/>
    </w:pPr>
    <w:rPr>
      <w:sz w:val="20"/>
      <w:szCs w:val="20"/>
    </w:rPr>
  </w:style>
  <w:style w:type="character" w:customStyle="1" w:styleId="CommentTextChar">
    <w:name w:val="Comment Text Char"/>
    <w:basedOn w:val="DefaultParagraphFont"/>
    <w:link w:val="CommentText"/>
    <w:uiPriority w:val="99"/>
    <w:semiHidden/>
    <w:rPr>
      <w:kern w:val="24"/>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pPr>
      <w:spacing w:line="240" w:lineRule="auto"/>
      <w:ind w:firstLine="0"/>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kern w:val="24"/>
      <w:sz w:val="16"/>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pPr>
      <w:spacing w:line="240" w:lineRule="auto"/>
    </w:pPr>
    <w:rPr>
      <w:sz w:val="20"/>
      <w:szCs w:val="20"/>
    </w:rPr>
  </w:style>
  <w:style w:type="character" w:customStyle="1" w:styleId="FootnoteTextChar">
    <w:name w:val="Footnote Text Char"/>
    <w:basedOn w:val="DefaultParagraphFont"/>
    <w:link w:val="FootnoteText"/>
    <w:uiPriority w:val="99"/>
    <w:semiHidden/>
    <w:rPr>
      <w:kern w:val="24"/>
      <w:sz w:val="20"/>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pPr>
      <w:spacing w:line="240" w:lineRule="auto"/>
      <w:ind w:firstLine="0"/>
    </w:pPr>
    <w:rPr>
      <w:rFonts w:asciiTheme="majorHAnsi" w:eastAsiaTheme="majorEastAsia" w:hAnsiTheme="majorHAnsi" w:cstheme="majorBidi"/>
      <w:sz w:val="20"/>
      <w:szCs w:val="20"/>
    </w:rPr>
  </w:style>
  <w:style w:type="table" w:styleId="TableGrid">
    <w:name w:val="Table Grid"/>
    <w:basedOn w:val="TableNormal"/>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kern w:val="24"/>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kern w:val="24"/>
      <w:sz w:val="21"/>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pPr>
      <w:spacing w:line="240" w:lineRule="auto"/>
      <w:ind w:firstLin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Pr>
      <w:rFonts w:ascii="Consolas" w:hAnsi="Consolas" w:cs="Consolas"/>
      <w:kern w:val="24"/>
      <w:sz w:val="20"/>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DDDDDD" w:themeColor="accent1"/>
        <w:bottom w:val="single" w:sz="4" w:space="10" w:color="DDDDDD" w:themeColor="accent1"/>
      </w:pBdr>
      <w:spacing w:before="360" w:after="360"/>
      <w:ind w:left="864" w:right="864" w:firstLine="0"/>
      <w:jc w:val="center"/>
    </w:pPr>
    <w:rPr>
      <w:i/>
      <w:iCs/>
      <w:color w:val="DDDDDD" w:themeColor="accent1"/>
    </w:rPr>
  </w:style>
  <w:style w:type="character" w:customStyle="1" w:styleId="IntenseQuoteChar">
    <w:name w:val="Intense Quote Char"/>
    <w:basedOn w:val="DefaultParagraphFont"/>
    <w:link w:val="IntenseQuote"/>
    <w:uiPriority w:val="30"/>
    <w:semiHidden/>
    <w:rPr>
      <w:i/>
      <w:iCs/>
      <w:color w:val="DDDDDD" w:themeColor="accent1"/>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0"/>
      <w:szCs w:val="20"/>
    </w:rPr>
  </w:style>
  <w:style w:type="character" w:customStyle="1" w:styleId="MacroTextChar">
    <w:name w:val="Macro Text Char"/>
    <w:basedOn w:val="DefaultParagraphFont"/>
    <w:link w:val="MacroText"/>
    <w:uiPriority w:val="99"/>
    <w:semiHidden/>
    <w:rPr>
      <w:rFonts w:ascii="Consolas" w:hAnsi="Consolas" w:cs="Consolas"/>
      <w:kern w:val="24"/>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pPr>
      <w:spacing w:line="240" w:lineRule="auto"/>
      <w:ind w:firstLine="0"/>
    </w:pPr>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kern w:val="24"/>
      <w:sz w:val="21"/>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customStyle="1" w:styleId="Title2">
    <w:name w:val="Title 2"/>
    <w:basedOn w:val="Normal"/>
    <w:uiPriority w:val="1"/>
    <w:qFormat/>
    <w:pPr>
      <w:ind w:firstLine="0"/>
      <w:jc w:val="center"/>
    </w:p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unhideWhenUsed/>
    <w:qFormat/>
    <w:rPr>
      <w:vertAlign w:val="superscript"/>
    </w:rPr>
  </w:style>
  <w:style w:type="table" w:customStyle="1" w:styleId="APAReport">
    <w:name w:val="APA Report"/>
    <w:basedOn w:val="TableNormal"/>
    <w:uiPriority w:val="99"/>
    <w:pPr>
      <w:spacing w:line="240" w:lineRule="auto"/>
      <w:ind w:firstLine="0"/>
    </w:p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4"/>
    <w:qFormat/>
    <w:pPr>
      <w:spacing w:before="240"/>
      <w:ind w:firstLine="0"/>
      <w:contextualSpacing/>
    </w:p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kern w:val="24"/>
    </w:rPr>
  </w:style>
  <w:style w:type="character" w:styleId="CommentReference">
    <w:name w:val="annotation reference"/>
    <w:basedOn w:val="DefaultParagraphFont"/>
    <w:uiPriority w:val="99"/>
    <w:semiHidden/>
    <w:unhideWhenUsed/>
    <w:rsid w:val="00A44DD5"/>
    <w:rPr>
      <w:sz w:val="16"/>
      <w:szCs w:val="16"/>
    </w:rPr>
  </w:style>
  <w:style w:type="table" w:customStyle="1" w:styleId="TableGrid1">
    <w:name w:val="Table Grid1"/>
    <w:basedOn w:val="TableNormal"/>
    <w:next w:val="TableGrid"/>
    <w:rsid w:val="00385292"/>
    <w:pPr>
      <w:spacing w:line="240" w:lineRule="auto"/>
      <w:ind w:firstLine="0"/>
    </w:pPr>
    <w:rPr>
      <w:rFonts w:ascii="Times New Roman" w:eastAsia="Times New Roman" w:hAnsi="Times New Roman" w:cs="Times New Roman"/>
      <w:color w:val="auto"/>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58568">
      <w:bodyDiv w:val="1"/>
      <w:marLeft w:val="0"/>
      <w:marRight w:val="0"/>
      <w:marTop w:val="0"/>
      <w:marBottom w:val="0"/>
      <w:divBdr>
        <w:top w:val="none" w:sz="0" w:space="0" w:color="auto"/>
        <w:left w:val="none" w:sz="0" w:space="0" w:color="auto"/>
        <w:bottom w:val="none" w:sz="0" w:space="0" w:color="auto"/>
        <w:right w:val="none" w:sz="0" w:space="0" w:color="auto"/>
      </w:divBdr>
    </w:div>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578445464">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11164016">
      <w:bodyDiv w:val="1"/>
      <w:marLeft w:val="0"/>
      <w:marRight w:val="0"/>
      <w:marTop w:val="0"/>
      <w:marBottom w:val="0"/>
      <w:divBdr>
        <w:top w:val="none" w:sz="0" w:space="0" w:color="auto"/>
        <w:left w:val="none" w:sz="0" w:space="0" w:color="auto"/>
        <w:bottom w:val="none" w:sz="0" w:space="0" w:color="auto"/>
        <w:right w:val="none" w:sz="0" w:space="0" w:color="auto"/>
      </w:divBdr>
      <w:divsChild>
        <w:div w:id="1388333466">
          <w:marLeft w:val="0"/>
          <w:marRight w:val="0"/>
          <w:marTop w:val="0"/>
          <w:marBottom w:val="0"/>
          <w:divBdr>
            <w:top w:val="none" w:sz="0" w:space="0" w:color="auto"/>
            <w:left w:val="none" w:sz="0" w:space="0" w:color="auto"/>
            <w:bottom w:val="none" w:sz="0" w:space="0" w:color="auto"/>
            <w:right w:val="none" w:sz="0" w:space="0" w:color="auto"/>
          </w:divBdr>
        </w:div>
      </w:divsChild>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739089383">
      <w:bodyDiv w:val="1"/>
      <w:marLeft w:val="0"/>
      <w:marRight w:val="0"/>
      <w:marTop w:val="0"/>
      <w:marBottom w:val="0"/>
      <w:divBdr>
        <w:top w:val="none" w:sz="0" w:space="0" w:color="auto"/>
        <w:left w:val="none" w:sz="0" w:space="0" w:color="auto"/>
        <w:bottom w:val="none" w:sz="0" w:space="0" w:color="auto"/>
        <w:right w:val="none" w:sz="0" w:space="0" w:color="auto"/>
      </w:divBdr>
    </w:div>
    <w:div w:id="1745226445">
      <w:bodyDiv w:val="1"/>
      <w:marLeft w:val="0"/>
      <w:marRight w:val="0"/>
      <w:marTop w:val="0"/>
      <w:marBottom w:val="0"/>
      <w:divBdr>
        <w:top w:val="none" w:sz="0" w:space="0" w:color="auto"/>
        <w:left w:val="none" w:sz="0" w:space="0" w:color="auto"/>
        <w:bottom w:val="none" w:sz="0" w:space="0" w:color="auto"/>
        <w:right w:val="none" w:sz="0" w:space="0" w:color="auto"/>
      </w:divBdr>
      <w:divsChild>
        <w:div w:id="1671639119">
          <w:marLeft w:val="0"/>
          <w:marRight w:val="0"/>
          <w:marTop w:val="0"/>
          <w:marBottom w:val="0"/>
          <w:divBdr>
            <w:top w:val="none" w:sz="0" w:space="0" w:color="auto"/>
            <w:left w:val="none" w:sz="0" w:space="0" w:color="auto"/>
            <w:bottom w:val="none" w:sz="0" w:space="0" w:color="auto"/>
            <w:right w:val="none" w:sz="0" w:space="0" w:color="auto"/>
          </w:divBdr>
        </w:div>
      </w:divsChild>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08620584">
      <w:bodyDiv w:val="1"/>
      <w:marLeft w:val="0"/>
      <w:marRight w:val="0"/>
      <w:marTop w:val="0"/>
      <w:marBottom w:val="0"/>
      <w:divBdr>
        <w:top w:val="none" w:sz="0" w:space="0" w:color="auto"/>
        <w:left w:val="none" w:sz="0" w:space="0" w:color="auto"/>
        <w:bottom w:val="none" w:sz="0" w:space="0" w:color="auto"/>
        <w:right w:val="none" w:sz="0" w:space="0" w:color="auto"/>
      </w:divBdr>
      <w:divsChild>
        <w:div w:id="56562789">
          <w:marLeft w:val="0"/>
          <w:marRight w:val="0"/>
          <w:marTop w:val="0"/>
          <w:marBottom w:val="0"/>
          <w:divBdr>
            <w:top w:val="none" w:sz="0" w:space="0" w:color="auto"/>
            <w:left w:val="none" w:sz="0" w:space="0" w:color="auto"/>
            <w:bottom w:val="none" w:sz="0" w:space="0" w:color="auto"/>
            <w:right w:val="none" w:sz="0" w:space="0" w:color="auto"/>
          </w:divBdr>
        </w:div>
      </w:divsChild>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05214786">
      <w:bodyDiv w:val="1"/>
      <w:marLeft w:val="0"/>
      <w:marRight w:val="0"/>
      <w:marTop w:val="0"/>
      <w:marBottom w:val="0"/>
      <w:divBdr>
        <w:top w:val="none" w:sz="0" w:space="0" w:color="auto"/>
        <w:left w:val="none" w:sz="0" w:space="0" w:color="auto"/>
        <w:bottom w:val="none" w:sz="0" w:space="0" w:color="auto"/>
        <w:right w:val="none" w:sz="0" w:space="0" w:color="auto"/>
      </w:divBdr>
      <w:divsChild>
        <w:div w:id="212616970">
          <w:marLeft w:val="0"/>
          <w:marRight w:val="0"/>
          <w:marTop w:val="0"/>
          <w:marBottom w:val="0"/>
          <w:divBdr>
            <w:top w:val="none" w:sz="0" w:space="0" w:color="auto"/>
            <w:left w:val="none" w:sz="0" w:space="0" w:color="auto"/>
            <w:bottom w:val="none" w:sz="0" w:space="0" w:color="auto"/>
            <w:right w:val="none" w:sz="0" w:space="0" w:color="auto"/>
          </w:divBdr>
        </w:div>
      </w:divsChild>
    </w:div>
    <w:div w:id="1948392870">
      <w:bodyDiv w:val="1"/>
      <w:marLeft w:val="0"/>
      <w:marRight w:val="0"/>
      <w:marTop w:val="0"/>
      <w:marBottom w:val="0"/>
      <w:divBdr>
        <w:top w:val="none" w:sz="0" w:space="0" w:color="auto"/>
        <w:left w:val="none" w:sz="0" w:space="0" w:color="auto"/>
        <w:bottom w:val="none" w:sz="0" w:space="0" w:color="auto"/>
        <w:right w:val="none" w:sz="0" w:space="0" w:color="auto"/>
      </w:divBdr>
      <w:divsChild>
        <w:div w:id="1708212455">
          <w:marLeft w:val="0"/>
          <w:marRight w:val="0"/>
          <w:marTop w:val="0"/>
          <w:marBottom w:val="0"/>
          <w:divBdr>
            <w:top w:val="none" w:sz="0" w:space="0" w:color="auto"/>
            <w:left w:val="none" w:sz="0" w:space="0" w:color="auto"/>
            <w:bottom w:val="none" w:sz="0" w:space="0" w:color="auto"/>
            <w:right w:val="none" w:sz="0" w:space="0" w:color="auto"/>
          </w:divBdr>
        </w:div>
      </w:divsChild>
    </w:div>
    <w:div w:id="1968388477">
      <w:bodyDiv w:val="1"/>
      <w:marLeft w:val="0"/>
      <w:marRight w:val="0"/>
      <w:marTop w:val="0"/>
      <w:marBottom w:val="0"/>
      <w:divBdr>
        <w:top w:val="none" w:sz="0" w:space="0" w:color="auto"/>
        <w:left w:val="none" w:sz="0" w:space="0" w:color="auto"/>
        <w:bottom w:val="none" w:sz="0" w:space="0" w:color="auto"/>
        <w:right w:val="none" w:sz="0" w:space="0" w:color="auto"/>
      </w:divBdr>
      <w:divsChild>
        <w:div w:id="1693918864">
          <w:marLeft w:val="0"/>
          <w:marRight w:val="0"/>
          <w:marTop w:val="0"/>
          <w:marBottom w:val="0"/>
          <w:divBdr>
            <w:top w:val="none" w:sz="0" w:space="0" w:color="auto"/>
            <w:left w:val="none" w:sz="0" w:space="0" w:color="auto"/>
            <w:bottom w:val="none" w:sz="0" w:space="0" w:color="auto"/>
            <w:right w:val="none" w:sz="0" w:space="0" w:color="auto"/>
          </w:divBdr>
        </w:div>
      </w:divsChild>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C7257151-BA5B-4171-B12A-C30B66DB04AD}"/>
      </w:docPartPr>
      <w:docPartBody>
        <w:p w:rsidR="00A8260F" w:rsidRDefault="009D6265">
          <w: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auto"/>
    <w:pitch w:val="variable"/>
    <w:sig w:usb0="E00002FF" w:usb1="420024FF"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8260F"/>
    <w:rsid w:val="001A7DDC"/>
    <w:rsid w:val="002F2562"/>
    <w:rsid w:val="00483C3A"/>
    <w:rsid w:val="00586D8A"/>
    <w:rsid w:val="006E44B4"/>
    <w:rsid w:val="00877EE2"/>
    <w:rsid w:val="009D6265"/>
    <w:rsid w:val="00A8260F"/>
    <w:rsid w:val="00D302F2"/>
    <w:rsid w:val="00E06B8B"/>
    <w:rsid w:val="00EC4BA2"/>
    <w:rsid w:val="00EE7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4"/>
    <w:unhideWhenUsed/>
    <w:qFormat/>
    <w:rsid w:val="002F2562"/>
    <w:rPr>
      <w:i/>
      <w:iC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200a598-8451-44af-8be3-45953cb2710c">
  <we:reference id="8c1c3d44-57e9-40d7-86e4-4adf61fea1dd" version="2.1.0.1" store="excatalog" storeType="excatalog"/>
  <we:alternateReferences/>
  <we:properties>
    <we:property name="currentStyle" value="{&quot;id&quot;:&quot;4373&quot;,&quot;styleType&quot;:&quot;refworks&quot;,&quot;name&quot;:&quot;APA 7th - Sentence Casing, DOI: https://&quot;,&quot;isInstitutional&quot;:false,&quot;citeStyle&quot;:&quot;INTEXT_ONLY&quot;,&quot;isSorted&quot;:true,&quot;usesNumbers&quot;:false,&quot;authorDisambiguation&quot;:&quot;surname_firstname&quot;}"/>
    <we:property name="rcm.version" value="2"/>
    <we:property name="citations" value="{&quot;875656024&quot;:{&quot;referencesIds&quot;:[&quot;doc:5f5fbe02e4b02f1297bd9300&quot;],&quot;referencesOptions&quot;:{&quot;doc:5f5fbe02e4b02f1297bd9300&quot;:{&quot;author&quot;:true,&quot;year&quot;:true,&quot;pageReplace&quot;:&quot;&quot;,&quot;prefix&quot;:&quot;&quot;,&quot;suffix&quot;:&quot;&quot;}},&quot;hasBrokenReferences&quot;:false,&quot;hasManualEdits&quot;:false,&quot;citationType&quot;:&quot;inline&quot;,&quot;id&quot;:875656024,&quot;citationText&quot;:&quot;&lt;span style=\&quot;font-family:Times New Roman;font-size:16px;color:#000000\&quot;&gt;(Ferre et al., 2019)&lt;/span&gt;&quot;},&quot;1049126280&quot;:{&quot;referencesIds&quot;:[&quot;doc:5f5f9fb8e4b0b6db3ba4be29&quot;],&quot;referencesOptions&quot;:{&quot;doc:5f5f9fb8e4b0b6db3ba4be29&quot;:{&quot;author&quot;:true,&quot;year&quot;:true,&quot;pageReplace&quot;:&quot;&quot;,&quot;prefix&quot;:&quot;&quot;,&quot;suffix&quot;:&quot;&quot;}},&quot;hasBrokenReferences&quot;:false,&quot;hasManualEdits&quot;:false,&quot;citationType&quot;:&quot;inline&quot;,&quot;id&quot;:1049126280,&quot;citationText&quot;:&quot;&lt;span style=\&quot;font-family:Times New Roman;font-size:16px;color:#000000\&quot;&gt;(Strickland et al., 2018)&lt;/span&gt;&quot;},&quot;1365898807&quot;:{&quot;referencesIds&quot;:[&quot;doc:5f5eb0f3e4b069c0efe758db&quot;],&quot;referencesOptions&quot;:{&quot;doc:5f5eb0f3e4b069c0efe758db&quot;:{&quot;author&quot;:true,&quot;year&quot;:true,&quot;pageReplace&quot;:&quot;&quot;,&quot;prefix&quot;:&quot;&quot;,&quot;suffix&quot;:&quot;&quot;}},&quot;hasBrokenReferences&quot;:false,&quot;hasManualEdits&quot;:false,&quot;citationType&quot;:&quot;inline&quot;,&quot;id&quot;:1365898807,&quot;citationText&quot;:&quot;&lt;span style=\&quot;font-family:Times New Roman;font-size:16px;color:#000000\&quot;&gt;(Mori et al., 2012)&lt;/span&gt;&quot;},&quot;1878005726&quot;:{&quot;referencesIds&quot;:[&quot;doc:5f5eb0f3e4b069c0efe758db&quot;],&quot;referencesOptions&quot;:{&quot;doc:5f5eb0f3e4b069c0efe758db&quot;:{&quot;author&quot;:true,&quot;year&quot;:true,&quot;pageReplace&quot;:&quot;&quot;,&quot;prefix&quot;:&quot;&quot;,&quot;suffix&quot;:&quot;&quot;}},&quot;hasBrokenReferences&quot;:false,&quot;hasManualEdits&quot;:false,&quot;citationType&quot;:&quot;inline&quot;,&quot;id&quot;:1878005726,&quot;citationText&quot;:&quot;&lt;span style=\&quot;font-family:Times New Roman;font-size:16px;color:#000000\&quot;&gt;(Mori et al., 2012)&lt;/span&gt;&quot;}}"/>
    <we:property name="rw.control.unlocked" value="true"/>
    <we:property name="formatForFootnotesEnabled" value="&quot;formatForFootnotesDisabled&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BA67865D4423E4EA0278E641D06D2E4" ma:contentTypeVersion="8" ma:contentTypeDescription="Create a new document." ma:contentTypeScope="" ma:versionID="6aa46909d69370b129df0d85318ae07a">
  <xsd:schema xmlns:xsd="http://www.w3.org/2001/XMLSchema" xmlns:xs="http://www.w3.org/2001/XMLSchema" xmlns:p="http://schemas.microsoft.com/office/2006/metadata/properties" xmlns:ns2="2d26433f-30ea-466d-b9f4-087c63903acc" xmlns:ns3="76974f8a-8a23-4a4c-8116-e4747a4a016e" targetNamespace="http://schemas.microsoft.com/office/2006/metadata/properties" ma:root="true" ma:fieldsID="d5417010173beef19e0fa2bae8e99bd8" ns2:_="" ns3:_="">
    <xsd:import namespace="2d26433f-30ea-466d-b9f4-087c63903acc"/>
    <xsd:import namespace="76974f8a-8a23-4a4c-8116-e4747a4a01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26433f-30ea-466d-b9f4-087c63903a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974f8a-8a23-4a4c-8116-e4747a4a016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D9D7DC-25DB-42F4-ACEC-E086E65E6B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EFF0F1F-9851-484C-B87D-C89CD2C0079E}">
  <ds:schemaRefs>
    <ds:schemaRef ds:uri="http://schemas.openxmlformats.org/officeDocument/2006/bibliography"/>
  </ds:schemaRefs>
</ds:datastoreItem>
</file>

<file path=customXml/itemProps3.xml><?xml version="1.0" encoding="utf-8"?>
<ds:datastoreItem xmlns:ds="http://schemas.openxmlformats.org/officeDocument/2006/customXml" ds:itemID="{5B12702D-3CB3-469D-BBCD-2404947BA50B}">
  <ds:schemaRefs>
    <ds:schemaRef ds:uri="http://schemas.microsoft.com/sharepoint/v3/contenttype/forms"/>
  </ds:schemaRefs>
</ds:datastoreItem>
</file>

<file path=customXml/itemProps4.xml><?xml version="1.0" encoding="utf-8"?>
<ds:datastoreItem xmlns:ds="http://schemas.openxmlformats.org/officeDocument/2006/customXml" ds:itemID="{084CF53C-DE3B-494A-B27E-FDC2103850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26433f-30ea-466d-b9f4-087c63903acc"/>
    <ds:schemaRef ds:uri="76974f8a-8a23-4a4c-8116-e4747a4a01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8582</Words>
  <Characters>48922</Characters>
  <Application>Microsoft Office Word</Application>
  <DocSecurity>0</DocSecurity>
  <Lines>407</Lines>
  <Paragraphs>114</Paragraphs>
  <ScaleCrop>false</ScaleCrop>
  <Company/>
  <LinksUpToDate>false</LinksUpToDate>
  <CharactersWithSpaces>57390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Machiel L. Standfield</dc:creator>
  <cp:keywords/>
  <dc:description/>
  <cp:lastModifiedBy>Sara J. Armstrong</cp:lastModifiedBy>
  <cp:revision>3</cp:revision>
  <dcterms:created xsi:type="dcterms:W3CDTF">2022-03-29T21:12:00Z</dcterms:created>
  <dcterms:modified xsi:type="dcterms:W3CDTF">2022-03-29T21:12:00Z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0x0101008BA67865D4423E4EA0278E641D06D2E4</vt:lpwstr>
  </property>
</Properties>
</file>